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38" w:rsidRPr="00B75D3C" w:rsidRDefault="00E866EB" w:rsidP="00747CC7">
      <w:pPr>
        <w:tabs>
          <w:tab w:val="left" w:pos="7740"/>
          <w:tab w:val="left" w:pos="9900"/>
        </w:tabs>
        <w:spacing w:before="120"/>
        <w:jc w:val="both"/>
        <w:rPr>
          <w:rFonts w:cs="Arial"/>
          <w:bCs/>
          <w:color w:val="1F497D" w:themeColor="text2"/>
          <w:sz w:val="22"/>
          <w:szCs w:val="28"/>
        </w:rPr>
      </w:pPr>
      <w:r w:rsidRPr="00B75D3C">
        <w:rPr>
          <w:rFonts w:cs="Arial"/>
          <w:bCs/>
          <w:color w:val="1F497D" w:themeColor="text2"/>
          <w:sz w:val="22"/>
          <w:szCs w:val="28"/>
        </w:rPr>
        <w:t>CIT</w:t>
      </w:r>
      <w:r w:rsidR="00EE0D38" w:rsidRPr="00B75D3C">
        <w:rPr>
          <w:rFonts w:cs="Arial"/>
          <w:bCs/>
          <w:color w:val="1F497D" w:themeColor="text2"/>
          <w:sz w:val="22"/>
          <w:szCs w:val="28"/>
        </w:rPr>
        <w:t>Y OF COCKBURN (LOCAL GOVERNMENT ACT) LOCAL LAWS 2000</w:t>
      </w:r>
      <w:bookmarkStart w:id="0" w:name="_GoBack"/>
      <w:bookmarkEnd w:id="0"/>
    </w:p>
    <w:p w:rsidR="00242EB2" w:rsidRPr="00B75D3C" w:rsidRDefault="00242EB2" w:rsidP="00747CC7">
      <w:pPr>
        <w:spacing w:before="120"/>
        <w:jc w:val="both"/>
        <w:rPr>
          <w:rFonts w:cs="Arial"/>
          <w:bCs/>
          <w:color w:val="1F497D" w:themeColor="text2"/>
          <w:sz w:val="36"/>
          <w:szCs w:val="36"/>
        </w:rPr>
      </w:pPr>
      <w:r w:rsidRPr="00B75D3C">
        <w:rPr>
          <w:rFonts w:cs="Arial"/>
          <w:bCs/>
          <w:color w:val="1F497D" w:themeColor="text2"/>
          <w:sz w:val="36"/>
          <w:szCs w:val="36"/>
        </w:rPr>
        <w:t xml:space="preserve">Guidelines for the Preparation of Dust Management Plans </w:t>
      </w:r>
    </w:p>
    <w:p w:rsidR="00BC6D31" w:rsidRPr="00B75D3C" w:rsidRDefault="00BC6D31" w:rsidP="00747CC7">
      <w:pPr>
        <w:widowControl w:val="0"/>
        <w:spacing w:before="120"/>
        <w:jc w:val="both"/>
        <w:rPr>
          <w:rFonts w:cs="Arial"/>
          <w:iCs/>
          <w:color w:val="1F497D" w:themeColor="text2"/>
          <w:sz w:val="16"/>
          <w:szCs w:val="16"/>
        </w:rPr>
      </w:pPr>
    </w:p>
    <w:p w:rsidR="00747CC7" w:rsidRPr="00B75D3C" w:rsidRDefault="00747CC7" w:rsidP="00747CC7">
      <w:pPr>
        <w:spacing w:before="120"/>
        <w:jc w:val="both"/>
        <w:rPr>
          <w:rFonts w:cs="Arial"/>
          <w:iCs/>
          <w:color w:val="1F497D" w:themeColor="text2"/>
        </w:rPr>
      </w:pPr>
      <w:r w:rsidRPr="00B75D3C">
        <w:rPr>
          <w:rFonts w:cs="Arial"/>
          <w:b/>
          <w:iCs/>
          <w:color w:val="1F497D" w:themeColor="text2"/>
        </w:rPr>
        <w:t>BACKGROUND:</w:t>
      </w:r>
    </w:p>
    <w:p w:rsidR="00747CC7" w:rsidRPr="00B75D3C" w:rsidRDefault="00747CC7" w:rsidP="00747CC7">
      <w:pPr>
        <w:spacing w:before="120"/>
        <w:jc w:val="both"/>
        <w:rPr>
          <w:rFonts w:cs="Arial"/>
          <w:iCs/>
          <w:color w:val="1F497D" w:themeColor="text2"/>
        </w:rPr>
      </w:pPr>
      <w:r w:rsidRPr="00B75D3C">
        <w:rPr>
          <w:rFonts w:cs="Arial"/>
          <w:iCs/>
          <w:color w:val="1F497D" w:themeColor="text2"/>
        </w:rPr>
        <w:t xml:space="preserve">Airborne dust emissions from development sites can cause damage to property and can represent a significant ongoing nuisance as well as a risk to health of surrounding residents and businesses. </w:t>
      </w:r>
    </w:p>
    <w:p w:rsidR="00747CC7" w:rsidRPr="00B75D3C" w:rsidRDefault="00747CC7" w:rsidP="00747CC7">
      <w:pPr>
        <w:spacing w:before="120"/>
        <w:jc w:val="both"/>
        <w:rPr>
          <w:rFonts w:cs="Arial"/>
          <w:iCs/>
          <w:color w:val="1F497D" w:themeColor="text2"/>
        </w:rPr>
      </w:pPr>
      <w:r w:rsidRPr="00B75D3C">
        <w:rPr>
          <w:rFonts w:cs="Arial"/>
          <w:iCs/>
          <w:color w:val="1F497D" w:themeColor="text2"/>
        </w:rPr>
        <w:t>The City’s Local Laws specifically address the issue of dust and sand drift from development sites and land uses and require the approval of a detailed Dust Management Plan (DMP).</w:t>
      </w:r>
    </w:p>
    <w:p w:rsidR="00747CC7" w:rsidRPr="00B75D3C" w:rsidRDefault="00747CC7" w:rsidP="00747CC7">
      <w:pPr>
        <w:spacing w:before="120"/>
        <w:jc w:val="both"/>
        <w:rPr>
          <w:rFonts w:cs="Arial"/>
          <w:iCs/>
          <w:color w:val="0000FF"/>
        </w:rPr>
      </w:pPr>
      <w:r w:rsidRPr="00B75D3C">
        <w:rPr>
          <w:rFonts w:cs="Arial"/>
          <w:iCs/>
          <w:color w:val="1F497D" w:themeColor="text2"/>
        </w:rPr>
        <w:t>The DMP will be assessed against the requirements of the Department of Water and Environmental Regulation 1996 publication “</w:t>
      </w:r>
      <w:r w:rsidRPr="00B75D3C">
        <w:rPr>
          <w:rFonts w:cs="Arial"/>
          <w:i/>
          <w:iCs/>
          <w:color w:val="1F497D" w:themeColor="text2"/>
        </w:rPr>
        <w:t>Land Development Sites and Impacts on Air Quality - A Guideline for the Prevention of Dust and Smoke Pollution from Land Development Sites in Western Australia</w:t>
      </w:r>
      <w:r w:rsidRPr="00B75D3C">
        <w:rPr>
          <w:rFonts w:cs="Arial"/>
          <w:iCs/>
          <w:color w:val="1F497D" w:themeColor="text2"/>
        </w:rPr>
        <w:t xml:space="preserve">”.  Copies of this document are available on the City’s website at </w:t>
      </w:r>
      <w:hyperlink r:id="rId8" w:history="1">
        <w:r w:rsidRPr="00B75D3C">
          <w:rPr>
            <w:rStyle w:val="Hyperlink"/>
            <w:rFonts w:cs="Arial"/>
            <w:iCs/>
          </w:rPr>
          <w:t>www.cockburn.wa.gov.au/Health-and-Safety/Public-Health/Air-Pollution/Dust-Management</w:t>
        </w:r>
      </w:hyperlink>
      <w:r w:rsidRPr="00B75D3C">
        <w:rPr>
          <w:rFonts w:cs="Arial"/>
          <w:iCs/>
          <w:color w:val="0000FF"/>
        </w:rPr>
        <w:t xml:space="preserve">.  </w:t>
      </w:r>
    </w:p>
    <w:p w:rsidR="00B75D3C" w:rsidRPr="00B75D3C" w:rsidRDefault="00B75D3C" w:rsidP="00747CC7">
      <w:pPr>
        <w:spacing w:before="120"/>
        <w:jc w:val="both"/>
        <w:rPr>
          <w:rFonts w:cs="Arial"/>
          <w:iCs/>
          <w:color w:val="1F497D" w:themeColor="text2"/>
        </w:rPr>
      </w:pPr>
    </w:p>
    <w:p w:rsidR="00B75D3C" w:rsidRPr="00B75D3C" w:rsidRDefault="00B75D3C" w:rsidP="00B75D3C">
      <w:pPr>
        <w:pBdr>
          <w:top w:val="single" w:sz="4" w:space="1" w:color="auto"/>
          <w:left w:val="single" w:sz="4" w:space="4" w:color="auto"/>
          <w:bottom w:val="single" w:sz="4" w:space="1" w:color="auto"/>
          <w:right w:val="single" w:sz="4" w:space="4" w:color="auto"/>
        </w:pBdr>
        <w:spacing w:before="120"/>
        <w:jc w:val="both"/>
        <w:rPr>
          <w:rFonts w:cs="Arial"/>
          <w:b/>
          <w:iCs/>
          <w:color w:val="1F497D" w:themeColor="text2"/>
        </w:rPr>
      </w:pPr>
      <w:r w:rsidRPr="00B75D3C">
        <w:rPr>
          <w:rFonts w:cs="Arial"/>
          <w:b/>
          <w:iCs/>
          <w:color w:val="1F497D" w:themeColor="text2"/>
        </w:rPr>
        <w:t>High Risk Bulk Earthworks</w:t>
      </w:r>
    </w:p>
    <w:p w:rsidR="00B75D3C" w:rsidRPr="00B75D3C" w:rsidRDefault="00B75D3C" w:rsidP="00B75D3C">
      <w:pPr>
        <w:pBdr>
          <w:top w:val="single" w:sz="4" w:space="1" w:color="auto"/>
          <w:left w:val="single" w:sz="4" w:space="4" w:color="auto"/>
          <w:bottom w:val="single" w:sz="4" w:space="1" w:color="auto"/>
          <w:right w:val="single" w:sz="4" w:space="4" w:color="auto"/>
        </w:pBdr>
        <w:spacing w:before="120"/>
        <w:jc w:val="both"/>
        <w:rPr>
          <w:rFonts w:cs="Arial"/>
          <w:iCs/>
          <w:color w:val="1F497D" w:themeColor="text2"/>
        </w:rPr>
      </w:pPr>
      <w:r w:rsidRPr="00B75D3C">
        <w:rPr>
          <w:rFonts w:cs="Arial"/>
          <w:iCs/>
          <w:color w:val="1F497D" w:themeColor="text2"/>
        </w:rPr>
        <w:t xml:space="preserve">The City’s Planning Policy prohibits the carrying out of bulk earthworks on Class 3 or Class 4 development sites during the moratorium period between 1 October and 31 March. </w:t>
      </w:r>
    </w:p>
    <w:p w:rsidR="00B75D3C" w:rsidRPr="00B75D3C" w:rsidRDefault="00B75D3C" w:rsidP="00B75D3C">
      <w:pPr>
        <w:pBdr>
          <w:top w:val="single" w:sz="4" w:space="1" w:color="auto"/>
          <w:left w:val="single" w:sz="4" w:space="4" w:color="auto"/>
          <w:bottom w:val="single" w:sz="4" w:space="1" w:color="auto"/>
          <w:right w:val="single" w:sz="4" w:space="4" w:color="auto"/>
        </w:pBdr>
        <w:spacing w:before="120"/>
        <w:jc w:val="both"/>
        <w:rPr>
          <w:rFonts w:cs="Arial"/>
          <w:iCs/>
          <w:color w:val="1F497D" w:themeColor="text2"/>
        </w:rPr>
      </w:pPr>
      <w:r w:rsidRPr="00B75D3C">
        <w:rPr>
          <w:rFonts w:cs="Arial"/>
          <w:iCs/>
          <w:color w:val="1F497D" w:themeColor="text2"/>
        </w:rPr>
        <w:t xml:space="preserve">Any staged bulk earthworks on low risk Class 1 or 2 sites proposed during this period will require individual application and approval of a DMP for each stage.   </w:t>
      </w:r>
    </w:p>
    <w:p w:rsidR="00747CC7" w:rsidRPr="00B75D3C" w:rsidRDefault="00B75D3C" w:rsidP="00B75D3C">
      <w:pPr>
        <w:pBdr>
          <w:top w:val="single" w:sz="4" w:space="1" w:color="auto"/>
          <w:left w:val="single" w:sz="4" w:space="4" w:color="auto"/>
          <w:bottom w:val="single" w:sz="4" w:space="1" w:color="auto"/>
          <w:right w:val="single" w:sz="4" w:space="4" w:color="auto"/>
        </w:pBdr>
        <w:spacing w:before="120"/>
        <w:jc w:val="both"/>
        <w:rPr>
          <w:rFonts w:cs="Arial"/>
          <w:iCs/>
          <w:color w:val="1F497D" w:themeColor="text2"/>
        </w:rPr>
      </w:pPr>
      <w:r w:rsidRPr="00B75D3C">
        <w:rPr>
          <w:rFonts w:cs="Arial"/>
          <w:iCs/>
          <w:color w:val="1F497D" w:themeColor="text2"/>
        </w:rPr>
        <w:t>Any areas of Class 3 or 4 development sites which have undergone bulk earthworks for which further civil works are not intended during the moratorium period, shall be completely stabilised using hydro-mulching or similar.</w:t>
      </w:r>
    </w:p>
    <w:p w:rsidR="00B75D3C" w:rsidRPr="00B75D3C" w:rsidRDefault="00B75D3C" w:rsidP="00B75D3C">
      <w:pPr>
        <w:spacing w:before="120"/>
        <w:jc w:val="both"/>
        <w:rPr>
          <w:rFonts w:cs="Arial"/>
          <w:iCs/>
          <w:color w:val="1F497D" w:themeColor="text2"/>
        </w:rPr>
      </w:pPr>
    </w:p>
    <w:p w:rsidR="00B75D3C" w:rsidRPr="00B75D3C" w:rsidRDefault="00B75D3C" w:rsidP="00B75D3C">
      <w:pPr>
        <w:spacing w:before="120"/>
        <w:jc w:val="both"/>
        <w:rPr>
          <w:rFonts w:cs="Arial"/>
          <w:b/>
          <w:iCs/>
          <w:color w:val="1F497D" w:themeColor="text2"/>
        </w:rPr>
      </w:pPr>
      <w:r w:rsidRPr="00B75D3C">
        <w:rPr>
          <w:rFonts w:cs="Arial"/>
          <w:b/>
          <w:iCs/>
          <w:color w:val="1F497D" w:themeColor="text2"/>
        </w:rPr>
        <w:t>On-Site Inspection and Approval of Dust Management Plans</w:t>
      </w:r>
    </w:p>
    <w:p w:rsidR="00B75D3C" w:rsidRPr="00B75D3C" w:rsidRDefault="00B75D3C" w:rsidP="00B75D3C">
      <w:pPr>
        <w:spacing w:before="120"/>
        <w:jc w:val="both"/>
        <w:rPr>
          <w:rFonts w:cs="Arial"/>
          <w:iCs/>
          <w:color w:val="1F497D" w:themeColor="text2"/>
        </w:rPr>
      </w:pPr>
      <w:r w:rsidRPr="00B75D3C">
        <w:rPr>
          <w:rFonts w:cs="Arial"/>
          <w:iCs/>
          <w:color w:val="1F497D" w:themeColor="text2"/>
        </w:rPr>
        <w:t xml:space="preserve">A DMP must be approved by the City prior to the commencement of any development works. </w:t>
      </w:r>
    </w:p>
    <w:p w:rsidR="00B75D3C" w:rsidRPr="00B75D3C" w:rsidRDefault="00B75D3C" w:rsidP="00B75D3C">
      <w:pPr>
        <w:spacing w:before="120"/>
        <w:jc w:val="both"/>
        <w:rPr>
          <w:rFonts w:cs="Arial"/>
          <w:iCs/>
          <w:color w:val="1F497D" w:themeColor="text2"/>
        </w:rPr>
      </w:pPr>
      <w:r w:rsidRPr="00B75D3C">
        <w:rPr>
          <w:rFonts w:cs="Arial"/>
          <w:iCs/>
          <w:color w:val="1F497D" w:themeColor="text2"/>
        </w:rPr>
        <w:t xml:space="preserve">As part of the approval process it will be necessary for the developer, the consulting engineer and contractor to meet one of the City’s Environmental Health Officers on-site prior to works commencing to discuss the dust management strategies and requirements.  </w:t>
      </w:r>
    </w:p>
    <w:p w:rsidR="00B75D3C" w:rsidRPr="00B75D3C" w:rsidRDefault="00B75D3C" w:rsidP="00B75D3C">
      <w:pPr>
        <w:spacing w:before="120"/>
        <w:jc w:val="both"/>
        <w:rPr>
          <w:rFonts w:cs="Arial"/>
          <w:iCs/>
          <w:color w:val="1F497D" w:themeColor="text2"/>
        </w:rPr>
      </w:pPr>
      <w:r w:rsidRPr="00B75D3C">
        <w:rPr>
          <w:rFonts w:cs="Arial"/>
          <w:iCs/>
          <w:color w:val="1F497D" w:themeColor="text2"/>
        </w:rPr>
        <w:t>Inspections of the site during the works period will be carried out to ensure that the commitments, management strategies and contingency measures which are detailed in the dust management plan, are being appropriately implemented.</w:t>
      </w:r>
    </w:p>
    <w:p w:rsidR="00B75D3C" w:rsidRDefault="00B75D3C">
      <w:pPr>
        <w:rPr>
          <w:rFonts w:cs="Arial"/>
          <w:iCs/>
          <w:color w:val="1F497D" w:themeColor="text2"/>
        </w:rPr>
      </w:pPr>
      <w:r>
        <w:rPr>
          <w:rFonts w:cs="Arial"/>
          <w:iCs/>
          <w:color w:val="1F497D" w:themeColor="text2"/>
        </w:rPr>
        <w:br w:type="page"/>
      </w:r>
    </w:p>
    <w:p w:rsidR="00747CC7" w:rsidRPr="00B75D3C" w:rsidRDefault="00747CC7" w:rsidP="00747CC7">
      <w:pPr>
        <w:spacing w:before="120"/>
        <w:jc w:val="both"/>
        <w:rPr>
          <w:rFonts w:cs="Arial"/>
          <w:iCs/>
          <w:color w:val="1F497D" w:themeColor="text2"/>
        </w:rPr>
      </w:pPr>
      <w:r w:rsidRPr="00B75D3C">
        <w:rPr>
          <w:rFonts w:cs="Arial"/>
          <w:b/>
          <w:iCs/>
          <w:color w:val="1F497D" w:themeColor="text2"/>
        </w:rPr>
        <w:lastRenderedPageBreak/>
        <w:t xml:space="preserve">Information to be </w:t>
      </w:r>
      <w:r w:rsidR="001F683D" w:rsidRPr="00B75D3C">
        <w:rPr>
          <w:rFonts w:cs="Arial"/>
          <w:b/>
          <w:iCs/>
          <w:color w:val="1F497D" w:themeColor="text2"/>
        </w:rPr>
        <w:t>provided</w:t>
      </w:r>
      <w:r w:rsidRPr="00B75D3C">
        <w:rPr>
          <w:rFonts w:cs="Arial"/>
          <w:b/>
          <w:iCs/>
          <w:color w:val="1F497D" w:themeColor="text2"/>
        </w:rPr>
        <w:t xml:space="preserve"> in a Dust Management Plan</w:t>
      </w:r>
    </w:p>
    <w:p w:rsidR="00747CC7" w:rsidRPr="00B75D3C" w:rsidRDefault="00747CC7" w:rsidP="00747CC7">
      <w:pPr>
        <w:spacing w:before="120"/>
        <w:jc w:val="both"/>
        <w:rPr>
          <w:rFonts w:cs="Arial"/>
          <w:iCs/>
          <w:color w:val="1F497D" w:themeColor="text2"/>
        </w:rPr>
      </w:pPr>
      <w:r w:rsidRPr="00B75D3C">
        <w:rPr>
          <w:rFonts w:cs="Arial"/>
          <w:iCs/>
          <w:color w:val="1F497D" w:themeColor="text2"/>
        </w:rPr>
        <w:t>A DMP submitted to the City for assessment must be accompanied by:</w:t>
      </w:r>
    </w:p>
    <w:p w:rsidR="00747CC7" w:rsidRPr="00B75D3C" w:rsidRDefault="00747CC7" w:rsidP="00490195">
      <w:pPr>
        <w:numPr>
          <w:ilvl w:val="0"/>
          <w:numId w:val="6"/>
        </w:numPr>
        <w:spacing w:before="120"/>
        <w:ind w:left="567" w:hanging="567"/>
        <w:jc w:val="both"/>
        <w:rPr>
          <w:rFonts w:cs="Arial"/>
          <w:iCs/>
          <w:color w:val="1F497D" w:themeColor="text2"/>
        </w:rPr>
      </w:pPr>
      <w:r w:rsidRPr="00B75D3C">
        <w:rPr>
          <w:rFonts w:cs="Arial"/>
          <w:iCs/>
          <w:color w:val="1F497D" w:themeColor="text2"/>
        </w:rPr>
        <w:t>A completed ‘Application for Approval of a Dust Management Plan’ form which provides the full name and address and after hours contact numbers for the developer, consultants and contractor associated with construction works on site, as well as the appropriate application fee;</w:t>
      </w:r>
    </w:p>
    <w:p w:rsidR="00747CC7" w:rsidRPr="00B75D3C" w:rsidRDefault="00747CC7" w:rsidP="00490195">
      <w:pPr>
        <w:numPr>
          <w:ilvl w:val="0"/>
          <w:numId w:val="6"/>
        </w:numPr>
        <w:spacing w:before="120"/>
        <w:ind w:left="567" w:hanging="567"/>
        <w:jc w:val="both"/>
        <w:rPr>
          <w:rFonts w:cs="Arial"/>
          <w:iCs/>
          <w:color w:val="1F497D" w:themeColor="text2"/>
        </w:rPr>
      </w:pPr>
      <w:r w:rsidRPr="00B75D3C">
        <w:rPr>
          <w:rFonts w:cs="Arial"/>
          <w:iCs/>
          <w:color w:val="1F497D" w:themeColor="text2"/>
        </w:rPr>
        <w:t xml:space="preserve">The </w:t>
      </w:r>
      <w:r w:rsidR="00B75D3C" w:rsidRPr="00B75D3C">
        <w:rPr>
          <w:rFonts w:cs="Arial"/>
          <w:iCs/>
          <w:color w:val="1F497D" w:themeColor="text2"/>
        </w:rPr>
        <w:t xml:space="preserve">Site Classification Chart </w:t>
      </w:r>
      <w:r w:rsidRPr="00B75D3C">
        <w:rPr>
          <w:rFonts w:cs="Arial"/>
          <w:iCs/>
          <w:color w:val="1F497D" w:themeColor="text2"/>
        </w:rPr>
        <w:t xml:space="preserve">as included on the City’s Application for Approval of a Dust Management Plan form </w:t>
      </w:r>
      <w:r w:rsidR="00B75D3C" w:rsidRPr="00B75D3C">
        <w:rPr>
          <w:rFonts w:cs="Arial"/>
          <w:iCs/>
          <w:color w:val="1F497D" w:themeColor="text2"/>
        </w:rPr>
        <w:t xml:space="preserve">(see sample below) </w:t>
      </w:r>
      <w:r w:rsidRPr="00B75D3C">
        <w:rPr>
          <w:rFonts w:cs="Arial"/>
          <w:iCs/>
          <w:color w:val="1F497D" w:themeColor="text2"/>
        </w:rPr>
        <w:t xml:space="preserve">must be completed; </w:t>
      </w:r>
    </w:p>
    <w:p w:rsidR="00747CC7" w:rsidRPr="00B75D3C" w:rsidRDefault="00747CC7" w:rsidP="00490195">
      <w:pPr>
        <w:numPr>
          <w:ilvl w:val="0"/>
          <w:numId w:val="6"/>
        </w:numPr>
        <w:spacing w:before="120"/>
        <w:ind w:left="567" w:hanging="567"/>
        <w:jc w:val="both"/>
        <w:rPr>
          <w:rFonts w:cs="Arial"/>
          <w:iCs/>
          <w:color w:val="1F497D" w:themeColor="text2"/>
        </w:rPr>
      </w:pPr>
      <w:r w:rsidRPr="00B75D3C">
        <w:rPr>
          <w:rFonts w:cs="Arial"/>
          <w:iCs/>
          <w:color w:val="1F497D" w:themeColor="text2"/>
        </w:rPr>
        <w:t>Suitably scaled site plans showing the full extent of proposed works, location of haul roads and public road access, as well as the proximity of surrounding houses;</w:t>
      </w:r>
    </w:p>
    <w:p w:rsidR="00B75D3C" w:rsidRPr="00B75D3C" w:rsidRDefault="00747CC7" w:rsidP="00490195">
      <w:pPr>
        <w:numPr>
          <w:ilvl w:val="0"/>
          <w:numId w:val="6"/>
        </w:numPr>
        <w:spacing w:before="120"/>
        <w:ind w:left="567" w:hanging="567"/>
        <w:jc w:val="both"/>
        <w:rPr>
          <w:rFonts w:cs="Arial"/>
          <w:iCs/>
          <w:color w:val="1F497D" w:themeColor="text2"/>
        </w:rPr>
      </w:pPr>
      <w:r w:rsidRPr="00B75D3C">
        <w:rPr>
          <w:rFonts w:cs="Arial"/>
          <w:iCs/>
          <w:color w:val="1F497D" w:themeColor="text2"/>
        </w:rPr>
        <w:t>A detailed description of the proposed works including a schedule of works describing anticipated dated of site clearance, topsoil handling and storage, the expected duration and timing of all earthworks and civil works</w:t>
      </w:r>
      <w:r w:rsidR="00B75D3C" w:rsidRPr="00B75D3C">
        <w:rPr>
          <w:rFonts w:cs="Arial"/>
          <w:iCs/>
          <w:color w:val="1F497D" w:themeColor="text2"/>
        </w:rPr>
        <w:t>;</w:t>
      </w:r>
    </w:p>
    <w:p w:rsidR="00747CC7" w:rsidRPr="00B75D3C" w:rsidRDefault="00747CC7" w:rsidP="00490195">
      <w:pPr>
        <w:numPr>
          <w:ilvl w:val="0"/>
          <w:numId w:val="6"/>
        </w:numPr>
        <w:spacing w:before="120"/>
        <w:ind w:left="567" w:hanging="567"/>
        <w:jc w:val="both"/>
        <w:rPr>
          <w:rFonts w:cs="Arial"/>
          <w:iCs/>
          <w:color w:val="1F497D" w:themeColor="text2"/>
        </w:rPr>
      </w:pPr>
      <w:r w:rsidRPr="00B75D3C">
        <w:rPr>
          <w:rFonts w:cs="Arial"/>
          <w:iCs/>
          <w:color w:val="1F497D" w:themeColor="text2"/>
        </w:rPr>
        <w:t xml:space="preserve">Details of green waste disposal; </w:t>
      </w:r>
    </w:p>
    <w:p w:rsidR="00B75D3C" w:rsidRPr="00B75D3C" w:rsidRDefault="00747CC7" w:rsidP="00B75D3C">
      <w:pPr>
        <w:numPr>
          <w:ilvl w:val="0"/>
          <w:numId w:val="6"/>
        </w:numPr>
        <w:spacing w:before="120"/>
        <w:ind w:left="567" w:hanging="567"/>
        <w:jc w:val="both"/>
        <w:rPr>
          <w:rFonts w:cs="Arial"/>
          <w:iCs/>
          <w:color w:val="1F497D" w:themeColor="text2"/>
        </w:rPr>
      </w:pPr>
      <w:r w:rsidRPr="00B75D3C">
        <w:rPr>
          <w:rFonts w:cs="Arial"/>
          <w:iCs/>
          <w:color w:val="1F497D" w:themeColor="text2"/>
        </w:rPr>
        <w:t xml:space="preserve">A detailed description of dust management strategies and contingency measures, to be implemented by the developer during the works, </w:t>
      </w:r>
      <w:r w:rsidR="00B75D3C" w:rsidRPr="00B75D3C">
        <w:rPr>
          <w:rFonts w:cs="Arial"/>
          <w:iCs/>
          <w:color w:val="1F497D" w:themeColor="text2"/>
        </w:rPr>
        <w:t xml:space="preserve">(this must be </w:t>
      </w:r>
      <w:r w:rsidRPr="00B75D3C">
        <w:rPr>
          <w:rFonts w:cs="Arial"/>
          <w:iCs/>
          <w:color w:val="1F497D" w:themeColor="text2"/>
        </w:rPr>
        <w:t>in accordance with the DEP guidelines for that classification of works</w:t>
      </w:r>
      <w:r w:rsidR="00B75D3C" w:rsidRPr="00B75D3C">
        <w:rPr>
          <w:rFonts w:cs="Arial"/>
          <w:iCs/>
          <w:color w:val="1F497D" w:themeColor="text2"/>
        </w:rPr>
        <w:t>)</w:t>
      </w:r>
      <w:r w:rsidRPr="00B75D3C">
        <w:rPr>
          <w:rFonts w:cs="Arial"/>
          <w:iCs/>
          <w:color w:val="1F497D" w:themeColor="text2"/>
        </w:rPr>
        <w:t xml:space="preserve">; </w:t>
      </w:r>
      <w:r w:rsidR="00B75D3C" w:rsidRPr="00B75D3C">
        <w:rPr>
          <w:rFonts w:cs="Arial"/>
          <w:iCs/>
          <w:color w:val="1F497D" w:themeColor="text2"/>
        </w:rPr>
        <w:t xml:space="preserve">as well as details pf the stabiliser method and staging of application to completed areas; </w:t>
      </w:r>
    </w:p>
    <w:p w:rsidR="00747CC7" w:rsidRPr="00B75D3C" w:rsidRDefault="00747CC7" w:rsidP="00490195">
      <w:pPr>
        <w:numPr>
          <w:ilvl w:val="0"/>
          <w:numId w:val="6"/>
        </w:numPr>
        <w:spacing w:before="120"/>
        <w:ind w:left="567" w:hanging="567"/>
        <w:jc w:val="both"/>
        <w:rPr>
          <w:rFonts w:cs="Arial"/>
          <w:iCs/>
          <w:color w:val="1F497D" w:themeColor="text2"/>
        </w:rPr>
      </w:pPr>
      <w:r w:rsidRPr="00B75D3C">
        <w:rPr>
          <w:rFonts w:cs="Arial"/>
          <w:iCs/>
          <w:color w:val="1F497D" w:themeColor="text2"/>
        </w:rPr>
        <w:t xml:space="preserve">Details of contractual arrangements and specifications in relation to earthworks - copies of contract specifications may be required; </w:t>
      </w:r>
    </w:p>
    <w:p w:rsidR="00747CC7" w:rsidRPr="00B75D3C" w:rsidRDefault="00747CC7" w:rsidP="00490195">
      <w:pPr>
        <w:numPr>
          <w:ilvl w:val="0"/>
          <w:numId w:val="6"/>
        </w:numPr>
        <w:spacing w:before="120"/>
        <w:ind w:left="567" w:hanging="567"/>
        <w:jc w:val="both"/>
        <w:rPr>
          <w:rFonts w:cs="Arial"/>
          <w:iCs/>
          <w:color w:val="1F497D" w:themeColor="text2"/>
        </w:rPr>
      </w:pPr>
      <w:r w:rsidRPr="00B75D3C">
        <w:rPr>
          <w:rFonts w:cs="Arial"/>
          <w:iCs/>
          <w:color w:val="1F497D" w:themeColor="text2"/>
        </w:rPr>
        <w:t xml:space="preserve">A copy of the information letter which be provided to surrounding residents which may be affected by dust from the development site (to a distance of 100m from the site) including full contact details (including afterhours numbers) for the developer, consulting engineer, and earthmoving contractors. </w:t>
      </w:r>
    </w:p>
    <w:p w:rsidR="00747CC7" w:rsidRPr="00B75D3C" w:rsidRDefault="00747CC7" w:rsidP="00747CC7">
      <w:pPr>
        <w:spacing w:before="120"/>
        <w:rPr>
          <w:rFonts w:cs="Arial"/>
          <w:b/>
          <w:color w:val="1F497D" w:themeColor="text2"/>
        </w:rPr>
      </w:pPr>
      <w:r w:rsidRPr="00B75D3C">
        <w:rPr>
          <w:rFonts w:cs="Arial"/>
          <w:b/>
          <w:color w:val="1F497D" w:themeColor="text2"/>
        </w:rPr>
        <w:t>Specific control requirements:</w:t>
      </w:r>
    </w:p>
    <w:p w:rsidR="00747CC7" w:rsidRPr="00B75D3C" w:rsidRDefault="00747CC7" w:rsidP="00490195">
      <w:pPr>
        <w:numPr>
          <w:ilvl w:val="0"/>
          <w:numId w:val="7"/>
        </w:numPr>
        <w:tabs>
          <w:tab w:val="clear" w:pos="2520"/>
          <w:tab w:val="num" w:pos="567"/>
        </w:tabs>
        <w:spacing w:before="120"/>
        <w:ind w:left="567" w:hanging="567"/>
        <w:rPr>
          <w:rFonts w:cs="Arial"/>
          <w:color w:val="1F497D" w:themeColor="text2"/>
        </w:rPr>
      </w:pPr>
      <w:r w:rsidRPr="00B75D3C">
        <w:rPr>
          <w:rFonts w:cs="Arial"/>
          <w:color w:val="1F497D" w:themeColor="text2"/>
        </w:rPr>
        <w:t xml:space="preserve">Bulk earthworks </w:t>
      </w:r>
      <w:r w:rsidR="00490195" w:rsidRPr="00B75D3C">
        <w:rPr>
          <w:rFonts w:cs="Arial"/>
          <w:color w:val="1F497D" w:themeColor="text2"/>
        </w:rPr>
        <w:t>are</w:t>
      </w:r>
      <w:r w:rsidRPr="00B75D3C">
        <w:rPr>
          <w:rFonts w:cs="Arial"/>
          <w:color w:val="1F497D" w:themeColor="text2"/>
        </w:rPr>
        <w:t xml:space="preserve"> prohibited on Class 3 or 4 development sites from 1</w:t>
      </w:r>
      <w:r w:rsidRPr="00B75D3C">
        <w:rPr>
          <w:rFonts w:cs="Arial"/>
          <w:color w:val="1F497D" w:themeColor="text2"/>
          <w:vertAlign w:val="superscript"/>
        </w:rPr>
        <w:t>st</w:t>
      </w:r>
      <w:r w:rsidRPr="00B75D3C">
        <w:rPr>
          <w:rFonts w:cs="Arial"/>
          <w:color w:val="1F497D" w:themeColor="text2"/>
        </w:rPr>
        <w:t xml:space="preserve"> October to 31</w:t>
      </w:r>
      <w:r w:rsidRPr="00B75D3C">
        <w:rPr>
          <w:rFonts w:cs="Arial"/>
          <w:color w:val="1F497D" w:themeColor="text2"/>
          <w:vertAlign w:val="superscript"/>
        </w:rPr>
        <w:t>st</w:t>
      </w:r>
      <w:r w:rsidRPr="00B75D3C">
        <w:rPr>
          <w:rFonts w:cs="Arial"/>
          <w:color w:val="1F497D" w:themeColor="text2"/>
        </w:rPr>
        <w:t xml:space="preserve"> March, annually. </w:t>
      </w:r>
    </w:p>
    <w:p w:rsidR="00747CC7" w:rsidRPr="00B75D3C" w:rsidRDefault="00490195" w:rsidP="00490195">
      <w:pPr>
        <w:numPr>
          <w:ilvl w:val="0"/>
          <w:numId w:val="7"/>
        </w:numPr>
        <w:tabs>
          <w:tab w:val="clear" w:pos="2520"/>
          <w:tab w:val="num" w:pos="567"/>
        </w:tabs>
        <w:spacing w:before="120"/>
        <w:ind w:left="567" w:hanging="567"/>
        <w:rPr>
          <w:rFonts w:cs="Arial"/>
          <w:color w:val="1F497D" w:themeColor="text2"/>
        </w:rPr>
      </w:pPr>
      <w:r w:rsidRPr="00B75D3C">
        <w:rPr>
          <w:rFonts w:cs="Arial"/>
          <w:color w:val="1F497D" w:themeColor="text2"/>
        </w:rPr>
        <w:t>W</w:t>
      </w:r>
      <w:r w:rsidR="00747CC7" w:rsidRPr="00B75D3C">
        <w:rPr>
          <w:rFonts w:cs="Arial"/>
          <w:color w:val="1F497D" w:themeColor="text2"/>
        </w:rPr>
        <w:t>here civil works are not intended during the period 1</w:t>
      </w:r>
      <w:r w:rsidR="00747CC7" w:rsidRPr="00B75D3C">
        <w:rPr>
          <w:rFonts w:cs="Arial"/>
          <w:color w:val="1F497D" w:themeColor="text2"/>
          <w:vertAlign w:val="superscript"/>
        </w:rPr>
        <w:t>st</w:t>
      </w:r>
      <w:r w:rsidR="00747CC7" w:rsidRPr="00B75D3C">
        <w:rPr>
          <w:rFonts w:cs="Arial"/>
          <w:color w:val="1F497D" w:themeColor="text2"/>
        </w:rPr>
        <w:t xml:space="preserve"> October to 31</w:t>
      </w:r>
      <w:r w:rsidR="00747CC7" w:rsidRPr="00B75D3C">
        <w:rPr>
          <w:rFonts w:cs="Arial"/>
          <w:color w:val="1F497D" w:themeColor="text2"/>
          <w:vertAlign w:val="superscript"/>
        </w:rPr>
        <w:t>st</w:t>
      </w:r>
      <w:r w:rsidR="00747CC7" w:rsidRPr="00B75D3C">
        <w:rPr>
          <w:rFonts w:cs="Arial"/>
          <w:color w:val="1F497D" w:themeColor="text2"/>
        </w:rPr>
        <w:t xml:space="preserve"> March</w:t>
      </w:r>
      <w:r w:rsidRPr="00B75D3C">
        <w:rPr>
          <w:rFonts w:cs="Arial"/>
          <w:color w:val="1F497D" w:themeColor="text2"/>
        </w:rPr>
        <w:t xml:space="preserve"> following earthworks prior to the moratorium</w:t>
      </w:r>
      <w:r w:rsidR="00747CC7" w:rsidRPr="00B75D3C">
        <w:rPr>
          <w:rFonts w:cs="Arial"/>
          <w:color w:val="1F497D" w:themeColor="text2"/>
        </w:rPr>
        <w:t xml:space="preserve">, </w:t>
      </w:r>
      <w:r w:rsidRPr="00B75D3C">
        <w:rPr>
          <w:rFonts w:cs="Arial"/>
          <w:color w:val="1F497D" w:themeColor="text2"/>
        </w:rPr>
        <w:t xml:space="preserve">the site </w:t>
      </w:r>
      <w:r w:rsidR="00747CC7" w:rsidRPr="00B75D3C">
        <w:rPr>
          <w:rFonts w:cs="Arial"/>
          <w:color w:val="1F497D" w:themeColor="text2"/>
        </w:rPr>
        <w:t>shall be completely stabilised over this period</w:t>
      </w:r>
      <w:r w:rsidRPr="00B75D3C">
        <w:rPr>
          <w:rFonts w:cs="Arial"/>
          <w:color w:val="1F497D" w:themeColor="text2"/>
        </w:rPr>
        <w:t xml:space="preserve"> with </w:t>
      </w:r>
      <w:r w:rsidR="00747CC7" w:rsidRPr="00B75D3C">
        <w:rPr>
          <w:rFonts w:cs="Arial"/>
          <w:color w:val="1F497D" w:themeColor="text2"/>
        </w:rPr>
        <w:t>hydro-mulch or similar.</w:t>
      </w:r>
    </w:p>
    <w:p w:rsidR="00747CC7" w:rsidRPr="00B75D3C" w:rsidRDefault="00490195" w:rsidP="00490195">
      <w:pPr>
        <w:numPr>
          <w:ilvl w:val="0"/>
          <w:numId w:val="7"/>
        </w:numPr>
        <w:tabs>
          <w:tab w:val="clear" w:pos="2520"/>
          <w:tab w:val="num" w:pos="567"/>
        </w:tabs>
        <w:spacing w:before="120"/>
        <w:ind w:left="567" w:hanging="567"/>
        <w:rPr>
          <w:rFonts w:cs="Arial"/>
          <w:color w:val="1F497D" w:themeColor="text2"/>
        </w:rPr>
      </w:pPr>
      <w:r w:rsidRPr="00B75D3C">
        <w:rPr>
          <w:rFonts w:cs="Arial"/>
          <w:color w:val="1F497D" w:themeColor="text2"/>
        </w:rPr>
        <w:t xml:space="preserve"> C</w:t>
      </w:r>
      <w:r w:rsidR="00747CC7" w:rsidRPr="00B75D3C">
        <w:rPr>
          <w:rFonts w:cs="Arial"/>
          <w:color w:val="1F497D" w:themeColor="text2"/>
        </w:rPr>
        <w:t xml:space="preserve">ivil earth works will be permitted </w:t>
      </w:r>
      <w:r w:rsidRPr="00B75D3C">
        <w:rPr>
          <w:rFonts w:cs="Arial"/>
          <w:color w:val="1F497D" w:themeColor="text2"/>
        </w:rPr>
        <w:t>under an approved DMP,</w:t>
      </w:r>
      <w:r w:rsidR="00747CC7" w:rsidRPr="00B75D3C">
        <w:rPr>
          <w:rFonts w:cs="Arial"/>
          <w:color w:val="1F497D" w:themeColor="text2"/>
        </w:rPr>
        <w:t xml:space="preserve"> on all classes of sites over the period 1</w:t>
      </w:r>
      <w:r w:rsidR="00747CC7" w:rsidRPr="00B75D3C">
        <w:rPr>
          <w:rFonts w:cs="Arial"/>
          <w:color w:val="1F497D" w:themeColor="text2"/>
          <w:vertAlign w:val="superscript"/>
        </w:rPr>
        <w:t>st</w:t>
      </w:r>
      <w:r w:rsidR="00747CC7" w:rsidRPr="00B75D3C">
        <w:rPr>
          <w:rFonts w:cs="Arial"/>
          <w:color w:val="1F497D" w:themeColor="text2"/>
        </w:rPr>
        <w:t xml:space="preserve"> </w:t>
      </w:r>
      <w:proofErr w:type="gramStart"/>
      <w:r w:rsidR="00747CC7" w:rsidRPr="00B75D3C">
        <w:rPr>
          <w:rFonts w:cs="Arial"/>
          <w:color w:val="1F497D" w:themeColor="text2"/>
        </w:rPr>
        <w:t>October  to</w:t>
      </w:r>
      <w:proofErr w:type="gramEnd"/>
      <w:r w:rsidR="00747CC7" w:rsidRPr="00B75D3C">
        <w:rPr>
          <w:rFonts w:cs="Arial"/>
          <w:color w:val="1F497D" w:themeColor="text2"/>
        </w:rPr>
        <w:t xml:space="preserve"> 31</w:t>
      </w:r>
      <w:r w:rsidR="00747CC7" w:rsidRPr="00B75D3C">
        <w:rPr>
          <w:rFonts w:cs="Arial"/>
          <w:color w:val="1F497D" w:themeColor="text2"/>
          <w:vertAlign w:val="superscript"/>
        </w:rPr>
        <w:t>st</w:t>
      </w:r>
      <w:r w:rsidR="00747CC7" w:rsidRPr="00B75D3C">
        <w:rPr>
          <w:rFonts w:cs="Arial"/>
          <w:color w:val="1F497D" w:themeColor="text2"/>
        </w:rPr>
        <w:t xml:space="preserve"> March, subject to an ongoing program of stabilisation on all exposed land.</w:t>
      </w:r>
    </w:p>
    <w:p w:rsidR="00747CC7" w:rsidRPr="00B75D3C" w:rsidRDefault="00747CC7" w:rsidP="00490195">
      <w:pPr>
        <w:numPr>
          <w:ilvl w:val="0"/>
          <w:numId w:val="7"/>
        </w:numPr>
        <w:tabs>
          <w:tab w:val="clear" w:pos="2520"/>
          <w:tab w:val="num" w:pos="567"/>
        </w:tabs>
        <w:spacing w:before="120"/>
        <w:ind w:left="567" w:hanging="567"/>
        <w:rPr>
          <w:rFonts w:cs="Arial"/>
          <w:color w:val="1F497D" w:themeColor="text2"/>
          <w:lang w:val="en-GB"/>
        </w:rPr>
      </w:pPr>
      <w:r w:rsidRPr="00B75D3C">
        <w:rPr>
          <w:rFonts w:cs="Arial"/>
          <w:color w:val="1F497D" w:themeColor="text2"/>
          <w:lang w:val="en-GB"/>
        </w:rPr>
        <w:t xml:space="preserve">Class 4 sites </w:t>
      </w:r>
      <w:r w:rsidR="00490195" w:rsidRPr="00B75D3C">
        <w:rPr>
          <w:rFonts w:cs="Arial"/>
          <w:color w:val="1F497D" w:themeColor="text2"/>
          <w:lang w:val="en-GB"/>
        </w:rPr>
        <w:t xml:space="preserve">may undertake </w:t>
      </w:r>
      <w:r w:rsidRPr="00B75D3C">
        <w:rPr>
          <w:rFonts w:cs="Arial"/>
          <w:color w:val="1F497D" w:themeColor="text2"/>
          <w:lang w:val="en-GB"/>
        </w:rPr>
        <w:t xml:space="preserve">retaining wall </w:t>
      </w:r>
      <w:r w:rsidR="00490195" w:rsidRPr="00B75D3C">
        <w:rPr>
          <w:rFonts w:cs="Arial"/>
          <w:color w:val="1F497D" w:themeColor="text2"/>
          <w:lang w:val="en-GB"/>
        </w:rPr>
        <w:t xml:space="preserve">civil earthworks </w:t>
      </w:r>
      <w:r w:rsidRPr="00B75D3C">
        <w:rPr>
          <w:rFonts w:cs="Arial"/>
          <w:color w:val="1F497D" w:themeColor="text2"/>
          <w:lang w:val="en-GB"/>
        </w:rPr>
        <w:t>between 1st October to 31st March subject to the implementation of</w:t>
      </w:r>
      <w:r w:rsidR="00490195" w:rsidRPr="00B75D3C">
        <w:rPr>
          <w:rFonts w:cs="Arial"/>
          <w:color w:val="1F497D" w:themeColor="text2"/>
          <w:lang w:val="en-GB"/>
        </w:rPr>
        <w:t xml:space="preserve"> an approved DMP</w:t>
      </w:r>
      <w:r w:rsidRPr="00B75D3C">
        <w:rPr>
          <w:rFonts w:cs="Arial"/>
          <w:color w:val="1F497D" w:themeColor="text2"/>
          <w:lang w:val="en-GB"/>
        </w:rPr>
        <w:t xml:space="preserve">, which shall provide for the complete </w:t>
      </w:r>
      <w:r w:rsidRPr="00B75D3C">
        <w:rPr>
          <w:rFonts w:cs="Arial"/>
          <w:color w:val="1F497D" w:themeColor="text2"/>
          <w:u w:val="single"/>
          <w:lang w:val="en-GB"/>
        </w:rPr>
        <w:t>ongoing</w:t>
      </w:r>
      <w:r w:rsidRPr="00B75D3C">
        <w:rPr>
          <w:rFonts w:cs="Arial"/>
          <w:color w:val="1F497D" w:themeColor="text2"/>
          <w:lang w:val="en-GB"/>
        </w:rPr>
        <w:t xml:space="preserve"> stabilisation of all land affected by the construction of retaining walls.</w:t>
      </w:r>
    </w:p>
    <w:p w:rsidR="00422AC4" w:rsidRDefault="00422AC4">
      <w:pPr>
        <w:rPr>
          <w:rFonts w:cs="Arial"/>
          <w:color w:val="1F497D" w:themeColor="text2"/>
        </w:rPr>
      </w:pPr>
      <w:r>
        <w:rPr>
          <w:rFonts w:cs="Arial"/>
          <w:color w:val="1F497D" w:themeColor="text2"/>
        </w:rPr>
        <w:br w:type="page"/>
      </w:r>
    </w:p>
    <w:p w:rsidR="00747CC7" w:rsidRDefault="00747CC7" w:rsidP="00747CC7">
      <w:pPr>
        <w:spacing w:before="120"/>
        <w:rPr>
          <w:rFonts w:cs="Arial"/>
          <w:color w:val="1F497D" w:themeColor="text2"/>
        </w:rPr>
      </w:pPr>
    </w:p>
    <w:p w:rsidR="00B75D3C" w:rsidRPr="00422AC4" w:rsidRDefault="00B75D3C" w:rsidP="00B75D3C">
      <w:pPr>
        <w:spacing w:before="120"/>
        <w:jc w:val="both"/>
        <w:rPr>
          <w:rFonts w:cs="Arial"/>
          <w:b/>
          <w:bCs/>
          <w:color w:val="1F497D" w:themeColor="text2"/>
          <w:szCs w:val="20"/>
        </w:rPr>
      </w:pPr>
      <w:r w:rsidRPr="00422AC4">
        <w:rPr>
          <w:rFonts w:cs="Arial"/>
          <w:b/>
          <w:bCs/>
          <w:color w:val="1F497D" w:themeColor="text2"/>
          <w:szCs w:val="20"/>
        </w:rPr>
        <w:t>SITE CLASSIFICATION ASSESSMENT CHART</w:t>
      </w:r>
      <w:r w:rsidRPr="00422AC4">
        <w:rPr>
          <w:rFonts w:cs="Arial"/>
          <w:b/>
          <w:bCs/>
          <w:color w:val="1F497D" w:themeColor="text2"/>
          <w:szCs w:val="20"/>
          <w:vertAlign w:val="superscript"/>
        </w:rPr>
        <w:t>1</w:t>
      </w:r>
    </w:p>
    <w:p w:rsidR="00B75D3C" w:rsidRPr="00B75D3C" w:rsidRDefault="00B75D3C" w:rsidP="00B75D3C">
      <w:pPr>
        <w:spacing w:before="120"/>
        <w:jc w:val="both"/>
        <w:rPr>
          <w:rFonts w:cs="Arial"/>
          <w:b/>
          <w:bCs/>
          <w:color w:val="1F497D" w:themeColor="text2"/>
          <w:sz w:val="20"/>
          <w:szCs w:val="20"/>
        </w:rPr>
      </w:pPr>
      <w:r w:rsidRPr="00B75D3C">
        <w:rPr>
          <w:rFonts w:cs="Arial"/>
          <w:b/>
          <w:bCs/>
          <w:color w:val="1F497D" w:themeColor="text2"/>
          <w:sz w:val="20"/>
          <w:szCs w:val="20"/>
        </w:rPr>
        <w:t>Part A.  Nature of site</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20"/>
        <w:gridCol w:w="1620"/>
        <w:gridCol w:w="1800"/>
        <w:gridCol w:w="1980"/>
        <w:gridCol w:w="1080"/>
      </w:tblGrid>
      <w:tr w:rsidR="00B75D3C" w:rsidRPr="00B75D3C" w:rsidTr="00DD67B1">
        <w:trPr>
          <w:trHeight w:val="350"/>
        </w:trPr>
        <w:tc>
          <w:tcPr>
            <w:tcW w:w="2340" w:type="dxa"/>
            <w:tcBorders>
              <w:top w:val="threeDEmboss" w:sz="24" w:space="0" w:color="auto"/>
              <w:left w:val="threeDEmboss" w:sz="24" w:space="0" w:color="auto"/>
              <w:bottom w:val="single" w:sz="12" w:space="0" w:color="auto"/>
              <w:right w:val="single" w:sz="8" w:space="0" w:color="auto"/>
            </w:tcBorders>
            <w:vAlign w:val="center"/>
          </w:tcPr>
          <w:p w:rsidR="00B75D3C" w:rsidRPr="00B75D3C" w:rsidRDefault="00B75D3C" w:rsidP="00DD67B1">
            <w:pPr>
              <w:widowControl w:val="0"/>
              <w:adjustRightInd w:val="0"/>
              <w:spacing w:line="360" w:lineRule="atLeast"/>
              <w:textAlignment w:val="baseline"/>
              <w:rPr>
                <w:rFonts w:cs="Arial"/>
                <w:b/>
                <w:color w:val="1F497D" w:themeColor="text2"/>
                <w:sz w:val="16"/>
                <w:szCs w:val="16"/>
              </w:rPr>
            </w:pPr>
            <w:r w:rsidRPr="00B75D3C">
              <w:rPr>
                <w:rFonts w:cs="Arial"/>
                <w:b/>
                <w:color w:val="1F497D" w:themeColor="text2"/>
                <w:sz w:val="16"/>
                <w:szCs w:val="16"/>
              </w:rPr>
              <w:t>Item</w:t>
            </w:r>
          </w:p>
        </w:tc>
        <w:tc>
          <w:tcPr>
            <w:tcW w:w="7020" w:type="dxa"/>
            <w:gridSpan w:val="4"/>
            <w:tcBorders>
              <w:top w:val="threeDEmboss" w:sz="24" w:space="0" w:color="auto"/>
              <w:left w:val="single" w:sz="8" w:space="0" w:color="auto"/>
              <w:bottom w:val="single" w:sz="12" w:space="0" w:color="auto"/>
              <w:right w:val="single" w:sz="8" w:space="0" w:color="auto"/>
            </w:tcBorders>
            <w:vAlign w:val="center"/>
          </w:tcPr>
          <w:p w:rsidR="00B75D3C" w:rsidRPr="00B75D3C" w:rsidRDefault="00B75D3C" w:rsidP="00DD67B1">
            <w:pPr>
              <w:widowControl w:val="0"/>
              <w:adjustRightInd w:val="0"/>
              <w:spacing w:line="360" w:lineRule="atLeast"/>
              <w:jc w:val="center"/>
              <w:textAlignment w:val="baseline"/>
              <w:rPr>
                <w:rFonts w:cs="Arial"/>
                <w:b/>
                <w:color w:val="1F497D" w:themeColor="text2"/>
                <w:sz w:val="16"/>
                <w:szCs w:val="16"/>
              </w:rPr>
            </w:pPr>
            <w:r w:rsidRPr="00B75D3C">
              <w:rPr>
                <w:rFonts w:cs="Arial"/>
                <w:b/>
                <w:color w:val="1F497D" w:themeColor="text2"/>
                <w:sz w:val="16"/>
                <w:szCs w:val="16"/>
              </w:rPr>
              <w:t>Score Options</w:t>
            </w:r>
          </w:p>
        </w:tc>
        <w:tc>
          <w:tcPr>
            <w:tcW w:w="1080" w:type="dxa"/>
            <w:tcBorders>
              <w:top w:val="threeDEmboss" w:sz="24" w:space="0" w:color="auto"/>
              <w:left w:val="single" w:sz="8" w:space="0" w:color="auto"/>
              <w:bottom w:val="single" w:sz="12" w:space="0" w:color="auto"/>
              <w:right w:val="threeDEngrave" w:sz="24" w:space="0" w:color="auto"/>
            </w:tcBorders>
            <w:vAlign w:val="center"/>
          </w:tcPr>
          <w:p w:rsidR="00B75D3C" w:rsidRPr="00B75D3C" w:rsidRDefault="00B75D3C" w:rsidP="00DD67B1">
            <w:pPr>
              <w:widowControl w:val="0"/>
              <w:adjustRightInd w:val="0"/>
              <w:spacing w:before="120"/>
              <w:jc w:val="center"/>
              <w:textAlignment w:val="baseline"/>
              <w:rPr>
                <w:rFonts w:cs="Arial"/>
                <w:b/>
                <w:color w:val="1F497D" w:themeColor="text2"/>
                <w:sz w:val="16"/>
                <w:szCs w:val="16"/>
              </w:rPr>
            </w:pPr>
            <w:r w:rsidRPr="00B75D3C">
              <w:rPr>
                <w:rFonts w:cs="Arial"/>
                <w:b/>
                <w:color w:val="1F497D" w:themeColor="text2"/>
                <w:sz w:val="16"/>
                <w:szCs w:val="16"/>
              </w:rPr>
              <w:t>Allocated score</w:t>
            </w:r>
          </w:p>
        </w:tc>
      </w:tr>
      <w:tr w:rsidR="00B75D3C" w:rsidRPr="00B75D3C" w:rsidTr="00DD67B1">
        <w:trPr>
          <w:trHeight w:val="307"/>
        </w:trPr>
        <w:tc>
          <w:tcPr>
            <w:tcW w:w="2340" w:type="dxa"/>
            <w:tcBorders>
              <w:top w:val="single" w:sz="12" w:space="0" w:color="auto"/>
              <w:left w:val="threeDEmboss" w:sz="24" w:space="0" w:color="auto"/>
              <w:bottom w:val="single" w:sz="8" w:space="0" w:color="auto"/>
              <w:right w:val="single" w:sz="12" w:space="0" w:color="auto"/>
            </w:tcBorders>
          </w:tcPr>
          <w:p w:rsidR="00B75D3C" w:rsidRPr="00B75D3C" w:rsidRDefault="00B75D3C" w:rsidP="00DD67B1">
            <w:pPr>
              <w:widowControl w:val="0"/>
              <w:adjustRightInd w:val="0"/>
              <w:jc w:val="both"/>
              <w:textAlignment w:val="baseline"/>
              <w:rPr>
                <w:rFonts w:cs="Arial"/>
                <w:b/>
                <w:color w:val="1F497D" w:themeColor="text2"/>
                <w:sz w:val="16"/>
                <w:szCs w:val="16"/>
              </w:rPr>
            </w:pPr>
            <w:r w:rsidRPr="00B75D3C">
              <w:rPr>
                <w:rFonts w:cs="Arial"/>
                <w:b/>
                <w:color w:val="1F497D" w:themeColor="text2"/>
                <w:sz w:val="16"/>
                <w:szCs w:val="16"/>
              </w:rPr>
              <w:t xml:space="preserve">Nuisance potential of soil, when disturbed </w:t>
            </w:r>
          </w:p>
        </w:tc>
        <w:tc>
          <w:tcPr>
            <w:tcW w:w="1620" w:type="dxa"/>
            <w:tcBorders>
              <w:top w:val="single" w:sz="12" w:space="0" w:color="auto"/>
              <w:left w:val="single" w:sz="12" w:space="0" w:color="auto"/>
              <w:bottom w:val="single" w:sz="8" w:space="0" w:color="auto"/>
              <w:right w:val="single" w:sz="8" w:space="0" w:color="auto"/>
            </w:tcBorders>
            <w:shd w:val="clear" w:color="auto" w:fill="95B3D7" w:themeFill="accent1" w:themeFillTint="99"/>
          </w:tcPr>
          <w:p w:rsidR="00B75D3C" w:rsidRPr="00B75D3C" w:rsidRDefault="00B75D3C" w:rsidP="00DD67B1">
            <w:pPr>
              <w:widowControl w:val="0"/>
              <w:adjustRightInd w:val="0"/>
              <w:jc w:val="both"/>
              <w:textAlignment w:val="baseline"/>
              <w:rPr>
                <w:rFonts w:cs="Arial"/>
                <w:color w:val="1F497D" w:themeColor="text2"/>
                <w:sz w:val="16"/>
                <w:szCs w:val="16"/>
              </w:rPr>
            </w:pPr>
          </w:p>
        </w:tc>
        <w:tc>
          <w:tcPr>
            <w:tcW w:w="1620" w:type="dxa"/>
            <w:tcBorders>
              <w:top w:val="single" w:sz="12" w:space="0" w:color="auto"/>
              <w:left w:val="single" w:sz="8" w:space="0" w:color="auto"/>
              <w:bottom w:val="single" w:sz="8" w:space="0" w:color="auto"/>
              <w:right w:val="single" w:sz="8" w:space="0" w:color="auto"/>
            </w:tcBorders>
            <w:shd w:val="clear" w:color="auto" w:fill="95B3D7" w:themeFill="accent1" w:themeFillTint="99"/>
          </w:tcPr>
          <w:p w:rsidR="00B75D3C" w:rsidRPr="00B75D3C" w:rsidRDefault="00B75D3C" w:rsidP="00DD67B1">
            <w:pPr>
              <w:widowControl w:val="0"/>
              <w:adjustRightInd w:val="0"/>
              <w:jc w:val="both"/>
              <w:textAlignment w:val="baseline"/>
              <w:rPr>
                <w:rFonts w:cs="Arial"/>
                <w:color w:val="1F497D" w:themeColor="text2"/>
                <w:sz w:val="16"/>
                <w:szCs w:val="16"/>
              </w:rPr>
            </w:pPr>
          </w:p>
        </w:tc>
        <w:tc>
          <w:tcPr>
            <w:tcW w:w="1800" w:type="dxa"/>
            <w:tcBorders>
              <w:top w:val="single" w:sz="12"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r w:rsidRPr="00B75D3C">
              <w:rPr>
                <w:rFonts w:cs="Arial"/>
                <w:color w:val="1F497D" w:themeColor="text2"/>
                <w:sz w:val="16"/>
                <w:szCs w:val="16"/>
              </w:rPr>
              <w:t>Medium ……….. 4</w:t>
            </w:r>
          </w:p>
        </w:tc>
        <w:tc>
          <w:tcPr>
            <w:tcW w:w="1980" w:type="dxa"/>
            <w:tcBorders>
              <w:top w:val="single" w:sz="12" w:space="0" w:color="auto"/>
              <w:left w:val="single" w:sz="8" w:space="0" w:color="auto"/>
              <w:bottom w:val="single" w:sz="8" w:space="0" w:color="auto"/>
              <w:right w:val="single" w:sz="12"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r w:rsidRPr="00B75D3C">
              <w:rPr>
                <w:rFonts w:cs="Arial"/>
                <w:color w:val="1F497D" w:themeColor="text2"/>
                <w:sz w:val="16"/>
                <w:szCs w:val="16"/>
              </w:rPr>
              <w:t>High ……………….. 6</w:t>
            </w:r>
          </w:p>
        </w:tc>
        <w:tc>
          <w:tcPr>
            <w:tcW w:w="1080" w:type="dxa"/>
            <w:tcBorders>
              <w:top w:val="single" w:sz="12" w:space="0" w:color="auto"/>
              <w:left w:val="single" w:sz="12" w:space="0" w:color="auto"/>
              <w:bottom w:val="single" w:sz="8" w:space="0" w:color="auto"/>
              <w:right w:val="threeDEngrave" w:sz="24"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p>
        </w:tc>
      </w:tr>
      <w:tr w:rsidR="00B75D3C" w:rsidRPr="00B75D3C" w:rsidTr="00DD67B1">
        <w:trPr>
          <w:trHeight w:val="566"/>
        </w:trPr>
        <w:tc>
          <w:tcPr>
            <w:tcW w:w="2340" w:type="dxa"/>
            <w:tcBorders>
              <w:top w:val="single" w:sz="8" w:space="0" w:color="auto"/>
              <w:left w:val="threeDEmboss" w:sz="24" w:space="0" w:color="auto"/>
              <w:bottom w:val="single" w:sz="8" w:space="0" w:color="auto"/>
              <w:right w:val="single" w:sz="12" w:space="0" w:color="auto"/>
            </w:tcBorders>
          </w:tcPr>
          <w:p w:rsidR="00B75D3C" w:rsidRPr="00B75D3C" w:rsidRDefault="00B75D3C" w:rsidP="00DD67B1">
            <w:pPr>
              <w:widowControl w:val="0"/>
              <w:adjustRightInd w:val="0"/>
              <w:jc w:val="both"/>
              <w:textAlignment w:val="baseline"/>
              <w:rPr>
                <w:rFonts w:cs="Arial"/>
                <w:b/>
                <w:color w:val="1F497D" w:themeColor="text2"/>
                <w:sz w:val="16"/>
                <w:szCs w:val="16"/>
              </w:rPr>
            </w:pPr>
            <w:r w:rsidRPr="00B75D3C">
              <w:rPr>
                <w:rFonts w:cs="Arial"/>
                <w:b/>
                <w:color w:val="1F497D" w:themeColor="text2"/>
                <w:sz w:val="16"/>
                <w:szCs w:val="16"/>
              </w:rPr>
              <w:t>Topography and protection provided by undisturbed vegetation</w:t>
            </w:r>
          </w:p>
        </w:tc>
        <w:tc>
          <w:tcPr>
            <w:tcW w:w="1620" w:type="dxa"/>
            <w:tcBorders>
              <w:top w:val="single" w:sz="8" w:space="0" w:color="auto"/>
              <w:left w:val="single" w:sz="12"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Sheltered and screened … … 1</w:t>
            </w:r>
          </w:p>
        </w:tc>
        <w:tc>
          <w:tcPr>
            <w:tcW w:w="1620" w:type="dxa"/>
            <w:tcBorders>
              <w:top w:val="single" w:sz="8"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r w:rsidRPr="00B75D3C">
              <w:rPr>
                <w:rFonts w:cs="Arial"/>
                <w:color w:val="1F497D" w:themeColor="text2"/>
                <w:sz w:val="16"/>
                <w:szCs w:val="16"/>
              </w:rPr>
              <w:t>Medium screening ……. 6</w:t>
            </w:r>
          </w:p>
        </w:tc>
        <w:tc>
          <w:tcPr>
            <w:tcW w:w="1800" w:type="dxa"/>
            <w:tcBorders>
              <w:top w:val="single" w:sz="8"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r w:rsidRPr="00B75D3C">
              <w:rPr>
                <w:rFonts w:cs="Arial"/>
                <w:color w:val="1F497D" w:themeColor="text2"/>
                <w:sz w:val="16"/>
                <w:szCs w:val="16"/>
              </w:rPr>
              <w:t xml:space="preserve">Little    </w:t>
            </w:r>
          </w:p>
          <w:p w:rsidR="00B75D3C" w:rsidRPr="00B75D3C" w:rsidRDefault="00B75D3C" w:rsidP="00DD67B1">
            <w:pPr>
              <w:widowControl w:val="0"/>
              <w:adjustRightInd w:val="0"/>
              <w:jc w:val="both"/>
              <w:textAlignment w:val="baseline"/>
              <w:rPr>
                <w:rFonts w:cs="Arial"/>
                <w:color w:val="1F497D" w:themeColor="text2"/>
                <w:sz w:val="16"/>
                <w:szCs w:val="16"/>
              </w:rPr>
            </w:pPr>
            <w:proofErr w:type="gramStart"/>
            <w:r w:rsidRPr="00B75D3C">
              <w:rPr>
                <w:rFonts w:cs="Arial"/>
                <w:color w:val="1F497D" w:themeColor="text2"/>
                <w:sz w:val="16"/>
                <w:szCs w:val="16"/>
              </w:rPr>
              <w:t>screening .</w:t>
            </w:r>
            <w:proofErr w:type="gramEnd"/>
            <w:r w:rsidRPr="00B75D3C">
              <w:rPr>
                <w:rFonts w:cs="Arial"/>
                <w:color w:val="1F497D" w:themeColor="text2"/>
                <w:sz w:val="16"/>
                <w:szCs w:val="16"/>
              </w:rPr>
              <w:t>….. 12</w:t>
            </w:r>
          </w:p>
        </w:tc>
        <w:tc>
          <w:tcPr>
            <w:tcW w:w="1980" w:type="dxa"/>
            <w:tcBorders>
              <w:top w:val="single" w:sz="8" w:space="0" w:color="auto"/>
              <w:left w:val="single" w:sz="8" w:space="0" w:color="auto"/>
              <w:bottom w:val="single" w:sz="8" w:space="0" w:color="auto"/>
              <w:right w:val="single" w:sz="12"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Exposed and wind prone ……………. 18</w:t>
            </w:r>
          </w:p>
        </w:tc>
        <w:tc>
          <w:tcPr>
            <w:tcW w:w="1080" w:type="dxa"/>
            <w:tcBorders>
              <w:top w:val="single" w:sz="8" w:space="0" w:color="auto"/>
              <w:left w:val="single" w:sz="12" w:space="0" w:color="auto"/>
              <w:bottom w:val="single" w:sz="8" w:space="0" w:color="auto"/>
              <w:right w:val="threeDEngrave" w:sz="24"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p>
        </w:tc>
      </w:tr>
      <w:tr w:rsidR="00B75D3C" w:rsidRPr="00B75D3C" w:rsidTr="00DD67B1">
        <w:trPr>
          <w:trHeight w:val="393"/>
        </w:trPr>
        <w:tc>
          <w:tcPr>
            <w:tcW w:w="2340" w:type="dxa"/>
            <w:tcBorders>
              <w:top w:val="single" w:sz="8" w:space="0" w:color="auto"/>
              <w:left w:val="threeDEmboss" w:sz="24" w:space="0" w:color="auto"/>
              <w:bottom w:val="single" w:sz="8" w:space="0" w:color="auto"/>
              <w:right w:val="single" w:sz="12" w:space="0" w:color="auto"/>
            </w:tcBorders>
          </w:tcPr>
          <w:p w:rsidR="00B75D3C" w:rsidRPr="00B75D3C" w:rsidRDefault="00B75D3C" w:rsidP="00DD67B1">
            <w:pPr>
              <w:widowControl w:val="0"/>
              <w:adjustRightInd w:val="0"/>
              <w:jc w:val="both"/>
              <w:textAlignment w:val="baseline"/>
              <w:rPr>
                <w:rFonts w:cs="Arial"/>
                <w:b/>
                <w:color w:val="1F497D" w:themeColor="text2"/>
                <w:sz w:val="16"/>
                <w:szCs w:val="16"/>
              </w:rPr>
            </w:pPr>
            <w:r w:rsidRPr="00B75D3C">
              <w:rPr>
                <w:rFonts w:cs="Arial"/>
                <w:b/>
                <w:color w:val="1F497D" w:themeColor="text2"/>
                <w:sz w:val="16"/>
                <w:szCs w:val="16"/>
              </w:rPr>
              <w:t>Area of site disturbed by the works</w:t>
            </w:r>
          </w:p>
        </w:tc>
        <w:tc>
          <w:tcPr>
            <w:tcW w:w="1620" w:type="dxa"/>
            <w:tcBorders>
              <w:top w:val="single" w:sz="8" w:space="0" w:color="auto"/>
              <w:left w:val="single" w:sz="12"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Less than           1ha ……………. 1</w:t>
            </w:r>
          </w:p>
        </w:tc>
        <w:tc>
          <w:tcPr>
            <w:tcW w:w="1620" w:type="dxa"/>
            <w:tcBorders>
              <w:top w:val="single" w:sz="8"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Between 1 and 5ha …………….. 3</w:t>
            </w:r>
          </w:p>
        </w:tc>
        <w:tc>
          <w:tcPr>
            <w:tcW w:w="1800" w:type="dxa"/>
            <w:tcBorders>
              <w:top w:val="single" w:sz="8"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Between 5 and 10ha ……………. 6</w:t>
            </w:r>
          </w:p>
        </w:tc>
        <w:tc>
          <w:tcPr>
            <w:tcW w:w="1980" w:type="dxa"/>
            <w:tcBorders>
              <w:top w:val="single" w:sz="8" w:space="0" w:color="auto"/>
              <w:left w:val="single" w:sz="8" w:space="0" w:color="auto"/>
              <w:bottom w:val="single" w:sz="8" w:space="0" w:color="auto"/>
              <w:right w:val="single" w:sz="12"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More than </w:t>
            </w:r>
          </w:p>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10ha ………….. …..9</w:t>
            </w:r>
          </w:p>
        </w:tc>
        <w:tc>
          <w:tcPr>
            <w:tcW w:w="1080" w:type="dxa"/>
            <w:tcBorders>
              <w:top w:val="single" w:sz="8" w:space="0" w:color="auto"/>
              <w:left w:val="single" w:sz="12" w:space="0" w:color="auto"/>
              <w:bottom w:val="single" w:sz="8" w:space="0" w:color="auto"/>
              <w:right w:val="threeDEngrave" w:sz="24"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p>
        </w:tc>
      </w:tr>
      <w:tr w:rsidR="00B75D3C" w:rsidRPr="00B75D3C" w:rsidTr="00DD67B1">
        <w:trPr>
          <w:trHeight w:val="359"/>
        </w:trPr>
        <w:tc>
          <w:tcPr>
            <w:tcW w:w="2340" w:type="dxa"/>
            <w:tcBorders>
              <w:top w:val="single" w:sz="8" w:space="0" w:color="auto"/>
              <w:left w:val="threeDEmboss" w:sz="24" w:space="0" w:color="auto"/>
              <w:bottom w:val="single" w:sz="12" w:space="0" w:color="auto"/>
              <w:right w:val="single" w:sz="12" w:space="0" w:color="auto"/>
            </w:tcBorders>
          </w:tcPr>
          <w:p w:rsidR="00B75D3C" w:rsidRPr="00B75D3C" w:rsidRDefault="00B75D3C" w:rsidP="00DD67B1">
            <w:pPr>
              <w:widowControl w:val="0"/>
              <w:adjustRightInd w:val="0"/>
              <w:jc w:val="both"/>
              <w:textAlignment w:val="baseline"/>
              <w:rPr>
                <w:rFonts w:cs="Arial"/>
                <w:b/>
                <w:color w:val="1F497D" w:themeColor="text2"/>
                <w:sz w:val="16"/>
                <w:szCs w:val="16"/>
              </w:rPr>
            </w:pPr>
            <w:r w:rsidRPr="00B75D3C">
              <w:rPr>
                <w:rFonts w:cs="Arial"/>
                <w:b/>
                <w:color w:val="1F497D" w:themeColor="text2"/>
                <w:sz w:val="16"/>
                <w:szCs w:val="16"/>
              </w:rPr>
              <w:t>Type of work being done</w:t>
            </w:r>
          </w:p>
        </w:tc>
        <w:tc>
          <w:tcPr>
            <w:tcW w:w="1620" w:type="dxa"/>
            <w:tcBorders>
              <w:top w:val="single" w:sz="8" w:space="0" w:color="auto"/>
              <w:left w:val="single" w:sz="12" w:space="0" w:color="auto"/>
              <w:bottom w:val="single" w:sz="12"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Roads or shallow trenches ……… 1</w:t>
            </w:r>
          </w:p>
        </w:tc>
        <w:tc>
          <w:tcPr>
            <w:tcW w:w="1620" w:type="dxa"/>
            <w:tcBorders>
              <w:top w:val="single" w:sz="8" w:space="0" w:color="auto"/>
              <w:left w:val="single" w:sz="8" w:space="0" w:color="auto"/>
              <w:bottom w:val="single" w:sz="12"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Roads, drains and medium depth sewers</w:t>
            </w:r>
            <w:proofErr w:type="gramStart"/>
            <w:r w:rsidRPr="00B75D3C">
              <w:rPr>
                <w:rFonts w:cs="Arial"/>
                <w:color w:val="1F497D" w:themeColor="text2"/>
                <w:sz w:val="16"/>
                <w:szCs w:val="16"/>
              </w:rPr>
              <w:t>..</w:t>
            </w:r>
            <w:proofErr w:type="gramEnd"/>
            <w:r w:rsidRPr="00B75D3C">
              <w:rPr>
                <w:rFonts w:cs="Arial"/>
                <w:color w:val="1F497D" w:themeColor="text2"/>
                <w:sz w:val="16"/>
                <w:szCs w:val="16"/>
              </w:rPr>
              <w:t xml:space="preserve"> 3</w:t>
            </w:r>
          </w:p>
        </w:tc>
        <w:tc>
          <w:tcPr>
            <w:tcW w:w="1800" w:type="dxa"/>
            <w:tcBorders>
              <w:top w:val="single" w:sz="8" w:space="0" w:color="auto"/>
              <w:left w:val="single" w:sz="8" w:space="0" w:color="auto"/>
              <w:bottom w:val="single" w:sz="12"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Roads, drains, sewers and partial earthworks ……. 6</w:t>
            </w:r>
          </w:p>
        </w:tc>
        <w:tc>
          <w:tcPr>
            <w:tcW w:w="1980" w:type="dxa"/>
            <w:tcBorders>
              <w:top w:val="single" w:sz="8" w:space="0" w:color="auto"/>
              <w:left w:val="single" w:sz="8" w:space="0" w:color="auto"/>
              <w:bottom w:val="single" w:sz="12" w:space="0" w:color="auto"/>
              <w:right w:val="single" w:sz="12"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Bulk earthworks and deep trenches …. 9</w:t>
            </w:r>
          </w:p>
        </w:tc>
        <w:tc>
          <w:tcPr>
            <w:tcW w:w="1080" w:type="dxa"/>
            <w:tcBorders>
              <w:top w:val="single" w:sz="8" w:space="0" w:color="auto"/>
              <w:left w:val="single" w:sz="12" w:space="0" w:color="auto"/>
              <w:bottom w:val="single" w:sz="12" w:space="0" w:color="auto"/>
              <w:right w:val="threeDEngrave" w:sz="24"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p>
        </w:tc>
      </w:tr>
      <w:tr w:rsidR="00B75D3C" w:rsidRPr="00B75D3C" w:rsidTr="00DD67B1">
        <w:trPr>
          <w:trHeight w:val="278"/>
        </w:trPr>
        <w:tc>
          <w:tcPr>
            <w:tcW w:w="9360" w:type="dxa"/>
            <w:gridSpan w:val="5"/>
            <w:tcBorders>
              <w:top w:val="single" w:sz="12" w:space="0" w:color="auto"/>
              <w:left w:val="threeDEmboss" w:sz="24" w:space="0" w:color="auto"/>
              <w:bottom w:val="threeDEngrave" w:sz="24" w:space="0" w:color="auto"/>
              <w:right w:val="single" w:sz="12" w:space="0" w:color="auto"/>
            </w:tcBorders>
            <w:vAlign w:val="center"/>
          </w:tcPr>
          <w:p w:rsidR="00B75D3C" w:rsidRPr="00B75D3C" w:rsidRDefault="00B75D3C" w:rsidP="00DD67B1">
            <w:pPr>
              <w:widowControl w:val="0"/>
              <w:adjustRightInd w:val="0"/>
              <w:jc w:val="right"/>
              <w:textAlignment w:val="baseline"/>
              <w:rPr>
                <w:rFonts w:cs="Arial"/>
                <w:b/>
                <w:color w:val="1F497D" w:themeColor="text2"/>
                <w:sz w:val="16"/>
                <w:szCs w:val="16"/>
              </w:rPr>
            </w:pPr>
            <w:r w:rsidRPr="00B75D3C">
              <w:rPr>
                <w:rFonts w:cs="Arial"/>
                <w:b/>
                <w:color w:val="1F497D" w:themeColor="text2"/>
                <w:sz w:val="16"/>
                <w:szCs w:val="16"/>
              </w:rPr>
              <w:t xml:space="preserve">TOTAL SCORE FOR PART A                </w:t>
            </w:r>
          </w:p>
        </w:tc>
        <w:tc>
          <w:tcPr>
            <w:tcW w:w="1080" w:type="dxa"/>
            <w:tcBorders>
              <w:top w:val="single" w:sz="12" w:space="0" w:color="auto"/>
              <w:left w:val="single" w:sz="12" w:space="0" w:color="auto"/>
              <w:bottom w:val="threeDEngrave" w:sz="24" w:space="0" w:color="auto"/>
              <w:right w:val="threeDEngrave" w:sz="24"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p>
        </w:tc>
      </w:tr>
    </w:tbl>
    <w:p w:rsidR="00B75D3C" w:rsidRPr="00B75D3C" w:rsidRDefault="00B75D3C" w:rsidP="00B75D3C">
      <w:pPr>
        <w:jc w:val="both"/>
        <w:rPr>
          <w:rFonts w:cs="Arial"/>
          <w:b/>
          <w:bCs/>
          <w:color w:val="1F497D" w:themeColor="text2"/>
          <w:sz w:val="20"/>
          <w:szCs w:val="20"/>
        </w:rPr>
      </w:pPr>
      <w:r w:rsidRPr="00B75D3C">
        <w:rPr>
          <w:rFonts w:cs="Arial"/>
          <w:b/>
          <w:bCs/>
          <w:color w:val="1F497D" w:themeColor="text2"/>
          <w:sz w:val="20"/>
          <w:szCs w:val="20"/>
        </w:rPr>
        <w:t>Part B.  Proximity to other land uses</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260"/>
        <w:gridCol w:w="1800"/>
        <w:gridCol w:w="1800"/>
        <w:gridCol w:w="2160"/>
        <w:gridCol w:w="1080"/>
      </w:tblGrid>
      <w:tr w:rsidR="00B75D3C" w:rsidRPr="00B75D3C" w:rsidTr="00DD67B1">
        <w:trPr>
          <w:trHeight w:val="232"/>
        </w:trPr>
        <w:tc>
          <w:tcPr>
            <w:tcW w:w="2340" w:type="dxa"/>
            <w:tcBorders>
              <w:top w:val="threeDEmboss" w:sz="24" w:space="0" w:color="auto"/>
              <w:left w:val="threeDEmboss" w:sz="24" w:space="0" w:color="auto"/>
              <w:bottom w:val="single" w:sz="12" w:space="0" w:color="auto"/>
              <w:right w:val="single" w:sz="8" w:space="0" w:color="auto"/>
            </w:tcBorders>
            <w:vAlign w:val="center"/>
          </w:tcPr>
          <w:p w:rsidR="00B75D3C" w:rsidRPr="00B75D3C" w:rsidRDefault="00B75D3C" w:rsidP="00DD67B1">
            <w:pPr>
              <w:widowControl w:val="0"/>
              <w:adjustRightInd w:val="0"/>
              <w:spacing w:line="360" w:lineRule="atLeast"/>
              <w:textAlignment w:val="baseline"/>
              <w:rPr>
                <w:rFonts w:cs="Arial"/>
                <w:b/>
                <w:color w:val="1F497D" w:themeColor="text2"/>
                <w:sz w:val="16"/>
                <w:szCs w:val="16"/>
              </w:rPr>
            </w:pPr>
            <w:r w:rsidRPr="00B75D3C">
              <w:rPr>
                <w:rFonts w:cs="Arial"/>
                <w:b/>
                <w:color w:val="1F497D" w:themeColor="text2"/>
                <w:sz w:val="16"/>
                <w:szCs w:val="16"/>
              </w:rPr>
              <w:t>Item</w:t>
            </w:r>
          </w:p>
        </w:tc>
        <w:tc>
          <w:tcPr>
            <w:tcW w:w="7020" w:type="dxa"/>
            <w:gridSpan w:val="4"/>
            <w:tcBorders>
              <w:top w:val="threeDEmboss" w:sz="24" w:space="0" w:color="auto"/>
              <w:left w:val="single" w:sz="8" w:space="0" w:color="auto"/>
              <w:bottom w:val="single" w:sz="12" w:space="0" w:color="auto"/>
              <w:right w:val="single" w:sz="8" w:space="0" w:color="auto"/>
            </w:tcBorders>
            <w:vAlign w:val="center"/>
          </w:tcPr>
          <w:p w:rsidR="00B75D3C" w:rsidRPr="00B75D3C" w:rsidRDefault="00B75D3C" w:rsidP="00DD67B1">
            <w:pPr>
              <w:widowControl w:val="0"/>
              <w:adjustRightInd w:val="0"/>
              <w:spacing w:line="360" w:lineRule="atLeast"/>
              <w:jc w:val="center"/>
              <w:textAlignment w:val="baseline"/>
              <w:rPr>
                <w:rFonts w:cs="Arial"/>
                <w:b/>
                <w:color w:val="1F497D" w:themeColor="text2"/>
                <w:sz w:val="16"/>
                <w:szCs w:val="16"/>
              </w:rPr>
            </w:pPr>
            <w:r w:rsidRPr="00B75D3C">
              <w:rPr>
                <w:rFonts w:cs="Arial"/>
                <w:b/>
                <w:color w:val="1F497D" w:themeColor="text2"/>
                <w:sz w:val="16"/>
                <w:szCs w:val="16"/>
              </w:rPr>
              <w:t>Score Options</w:t>
            </w:r>
          </w:p>
        </w:tc>
        <w:tc>
          <w:tcPr>
            <w:tcW w:w="1080" w:type="dxa"/>
            <w:tcBorders>
              <w:top w:val="threeDEmboss" w:sz="24" w:space="0" w:color="auto"/>
              <w:left w:val="single" w:sz="8" w:space="0" w:color="auto"/>
              <w:bottom w:val="single" w:sz="12" w:space="0" w:color="auto"/>
              <w:right w:val="threeDEngrave" w:sz="24" w:space="0" w:color="auto"/>
            </w:tcBorders>
            <w:vAlign w:val="center"/>
          </w:tcPr>
          <w:p w:rsidR="00B75D3C" w:rsidRPr="00B75D3C" w:rsidRDefault="00B75D3C" w:rsidP="00DD67B1">
            <w:pPr>
              <w:widowControl w:val="0"/>
              <w:adjustRightInd w:val="0"/>
              <w:spacing w:before="120"/>
              <w:jc w:val="center"/>
              <w:textAlignment w:val="baseline"/>
              <w:rPr>
                <w:rFonts w:cs="Arial"/>
                <w:b/>
                <w:color w:val="1F497D" w:themeColor="text2"/>
                <w:sz w:val="16"/>
                <w:szCs w:val="16"/>
              </w:rPr>
            </w:pPr>
            <w:r w:rsidRPr="00B75D3C">
              <w:rPr>
                <w:rFonts w:cs="Arial"/>
                <w:b/>
                <w:color w:val="1F497D" w:themeColor="text2"/>
                <w:sz w:val="16"/>
                <w:szCs w:val="16"/>
              </w:rPr>
              <w:t>Allocated score</w:t>
            </w:r>
          </w:p>
        </w:tc>
      </w:tr>
      <w:tr w:rsidR="00B75D3C" w:rsidRPr="00B75D3C" w:rsidTr="00DD67B1">
        <w:trPr>
          <w:trHeight w:val="50"/>
        </w:trPr>
        <w:tc>
          <w:tcPr>
            <w:tcW w:w="2340" w:type="dxa"/>
            <w:tcBorders>
              <w:top w:val="single" w:sz="12" w:space="0" w:color="auto"/>
              <w:left w:val="threeDEmboss" w:sz="24" w:space="0" w:color="auto"/>
              <w:bottom w:val="single" w:sz="8" w:space="0" w:color="auto"/>
              <w:right w:val="single" w:sz="12" w:space="0" w:color="auto"/>
            </w:tcBorders>
          </w:tcPr>
          <w:p w:rsidR="00B75D3C" w:rsidRPr="00B75D3C" w:rsidRDefault="00B75D3C" w:rsidP="00DD67B1">
            <w:pPr>
              <w:widowControl w:val="0"/>
              <w:adjustRightInd w:val="0"/>
              <w:jc w:val="both"/>
              <w:textAlignment w:val="baseline"/>
              <w:rPr>
                <w:rFonts w:cs="Arial"/>
                <w:b/>
                <w:color w:val="1F497D" w:themeColor="text2"/>
                <w:sz w:val="16"/>
                <w:szCs w:val="16"/>
              </w:rPr>
            </w:pPr>
            <w:r w:rsidRPr="00B75D3C">
              <w:rPr>
                <w:rFonts w:cs="Arial"/>
                <w:b/>
                <w:color w:val="1F497D" w:themeColor="text2"/>
                <w:sz w:val="16"/>
                <w:szCs w:val="16"/>
              </w:rPr>
              <w:t xml:space="preserve">Distance of other land uses from site </w:t>
            </w:r>
          </w:p>
        </w:tc>
        <w:tc>
          <w:tcPr>
            <w:tcW w:w="1260" w:type="dxa"/>
            <w:tcBorders>
              <w:top w:val="single" w:sz="12" w:space="0" w:color="auto"/>
              <w:left w:val="single" w:sz="12"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More than </w:t>
            </w:r>
          </w:p>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1km …….. 1</w:t>
            </w:r>
          </w:p>
        </w:tc>
        <w:tc>
          <w:tcPr>
            <w:tcW w:w="1800" w:type="dxa"/>
            <w:tcBorders>
              <w:top w:val="single" w:sz="12"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Between 1km </w:t>
            </w:r>
          </w:p>
          <w:p w:rsidR="00B75D3C" w:rsidRPr="00B75D3C" w:rsidRDefault="00B75D3C" w:rsidP="00DD67B1">
            <w:pPr>
              <w:widowControl w:val="0"/>
              <w:adjustRightInd w:val="0"/>
              <w:textAlignment w:val="baseline"/>
              <w:rPr>
                <w:rFonts w:cs="Arial"/>
                <w:color w:val="1F497D" w:themeColor="text2"/>
                <w:sz w:val="16"/>
                <w:szCs w:val="16"/>
              </w:rPr>
            </w:pPr>
            <w:proofErr w:type="gramStart"/>
            <w:r w:rsidRPr="00B75D3C">
              <w:rPr>
                <w:rFonts w:cs="Arial"/>
                <w:color w:val="1F497D" w:themeColor="text2"/>
                <w:sz w:val="16"/>
                <w:szCs w:val="16"/>
              </w:rPr>
              <w:t>and</w:t>
            </w:r>
            <w:proofErr w:type="gramEnd"/>
            <w:r w:rsidRPr="00B75D3C">
              <w:rPr>
                <w:rFonts w:cs="Arial"/>
                <w:color w:val="1F497D" w:themeColor="text2"/>
                <w:sz w:val="16"/>
                <w:szCs w:val="16"/>
              </w:rPr>
              <w:t xml:space="preserve"> 500m …….. 6</w:t>
            </w:r>
          </w:p>
        </w:tc>
        <w:tc>
          <w:tcPr>
            <w:tcW w:w="1800" w:type="dxa"/>
            <w:tcBorders>
              <w:top w:val="single" w:sz="12"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Between 100m and 500m …… 12</w:t>
            </w:r>
          </w:p>
        </w:tc>
        <w:tc>
          <w:tcPr>
            <w:tcW w:w="2160" w:type="dxa"/>
            <w:tcBorders>
              <w:top w:val="single" w:sz="12" w:space="0" w:color="auto"/>
              <w:left w:val="single" w:sz="8" w:space="0" w:color="auto"/>
              <w:bottom w:val="single" w:sz="8" w:space="0" w:color="auto"/>
              <w:right w:val="single" w:sz="12"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Less than </w:t>
            </w:r>
          </w:p>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100m ………………… 18</w:t>
            </w:r>
          </w:p>
        </w:tc>
        <w:tc>
          <w:tcPr>
            <w:tcW w:w="1080" w:type="dxa"/>
            <w:tcBorders>
              <w:top w:val="single" w:sz="12" w:space="0" w:color="auto"/>
              <w:left w:val="single" w:sz="12" w:space="0" w:color="auto"/>
              <w:bottom w:val="single" w:sz="8" w:space="0" w:color="auto"/>
              <w:right w:val="threeDEngrave" w:sz="24"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p>
        </w:tc>
      </w:tr>
      <w:tr w:rsidR="00B75D3C" w:rsidRPr="00B75D3C" w:rsidTr="00DD67B1">
        <w:trPr>
          <w:trHeight w:val="459"/>
        </w:trPr>
        <w:tc>
          <w:tcPr>
            <w:tcW w:w="2340" w:type="dxa"/>
            <w:tcBorders>
              <w:top w:val="single" w:sz="8" w:space="0" w:color="auto"/>
              <w:left w:val="threeDEmboss" w:sz="24" w:space="0" w:color="auto"/>
              <w:bottom w:val="single" w:sz="8" w:space="0" w:color="auto"/>
              <w:right w:val="single" w:sz="12" w:space="0" w:color="auto"/>
            </w:tcBorders>
          </w:tcPr>
          <w:p w:rsidR="00B75D3C" w:rsidRPr="00B75D3C" w:rsidRDefault="00B75D3C" w:rsidP="00DD67B1">
            <w:pPr>
              <w:widowControl w:val="0"/>
              <w:adjustRightInd w:val="0"/>
              <w:jc w:val="both"/>
              <w:textAlignment w:val="baseline"/>
              <w:rPr>
                <w:rFonts w:cs="Arial"/>
                <w:b/>
                <w:color w:val="1F497D" w:themeColor="text2"/>
                <w:sz w:val="16"/>
                <w:szCs w:val="16"/>
              </w:rPr>
            </w:pPr>
            <w:r w:rsidRPr="00B75D3C">
              <w:rPr>
                <w:rFonts w:cs="Arial"/>
                <w:b/>
                <w:color w:val="1F497D" w:themeColor="text2"/>
                <w:sz w:val="16"/>
                <w:szCs w:val="16"/>
              </w:rPr>
              <w:t>Effect of prevailing winds (at time of construction) on other land uses</w:t>
            </w:r>
          </w:p>
        </w:tc>
        <w:tc>
          <w:tcPr>
            <w:tcW w:w="1260" w:type="dxa"/>
            <w:tcBorders>
              <w:top w:val="single" w:sz="8" w:space="0" w:color="auto"/>
              <w:left w:val="single" w:sz="12"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Not </w:t>
            </w:r>
          </w:p>
          <w:p w:rsidR="00B75D3C" w:rsidRPr="00B75D3C" w:rsidRDefault="00B75D3C" w:rsidP="00DD67B1">
            <w:pPr>
              <w:widowControl w:val="0"/>
              <w:adjustRightInd w:val="0"/>
              <w:textAlignment w:val="baseline"/>
              <w:rPr>
                <w:rFonts w:cs="Arial"/>
                <w:color w:val="1F497D" w:themeColor="text2"/>
                <w:sz w:val="16"/>
                <w:szCs w:val="16"/>
              </w:rPr>
            </w:pPr>
            <w:proofErr w:type="gramStart"/>
            <w:r w:rsidRPr="00B75D3C">
              <w:rPr>
                <w:rFonts w:cs="Arial"/>
                <w:color w:val="1F497D" w:themeColor="text2"/>
                <w:sz w:val="16"/>
                <w:szCs w:val="16"/>
              </w:rPr>
              <w:t>affected ..</w:t>
            </w:r>
            <w:proofErr w:type="gramEnd"/>
            <w:r w:rsidRPr="00B75D3C">
              <w:rPr>
                <w:rFonts w:cs="Arial"/>
                <w:color w:val="1F497D" w:themeColor="text2"/>
                <w:sz w:val="16"/>
                <w:szCs w:val="16"/>
              </w:rPr>
              <w:t xml:space="preserve"> 1</w:t>
            </w:r>
          </w:p>
        </w:tc>
        <w:tc>
          <w:tcPr>
            <w:tcW w:w="1800" w:type="dxa"/>
            <w:tcBorders>
              <w:top w:val="single" w:sz="8"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Isolated land uses affected by one wind </w:t>
            </w:r>
            <w:proofErr w:type="gramStart"/>
            <w:r w:rsidRPr="00B75D3C">
              <w:rPr>
                <w:rFonts w:cs="Arial"/>
                <w:color w:val="1F497D" w:themeColor="text2"/>
                <w:sz w:val="16"/>
                <w:szCs w:val="16"/>
              </w:rPr>
              <w:t>direction ..</w:t>
            </w:r>
            <w:proofErr w:type="gramEnd"/>
            <w:r w:rsidRPr="00B75D3C">
              <w:rPr>
                <w:rFonts w:cs="Arial"/>
                <w:color w:val="1F497D" w:themeColor="text2"/>
                <w:sz w:val="16"/>
                <w:szCs w:val="16"/>
              </w:rPr>
              <w:t xml:space="preserve"> 6</w:t>
            </w:r>
          </w:p>
        </w:tc>
        <w:tc>
          <w:tcPr>
            <w:tcW w:w="1800" w:type="dxa"/>
            <w:tcBorders>
              <w:top w:val="single" w:sz="8" w:space="0" w:color="auto"/>
              <w:left w:val="single" w:sz="8" w:space="0" w:color="auto"/>
              <w:bottom w:val="single" w:sz="8" w:space="0" w:color="auto"/>
              <w:right w:val="single" w:sz="8"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Dense land uses affected by one wind </w:t>
            </w:r>
            <w:proofErr w:type="gramStart"/>
            <w:r w:rsidRPr="00B75D3C">
              <w:rPr>
                <w:rFonts w:cs="Arial"/>
                <w:color w:val="1F497D" w:themeColor="text2"/>
                <w:sz w:val="16"/>
                <w:szCs w:val="16"/>
              </w:rPr>
              <w:t>direction ..</w:t>
            </w:r>
            <w:proofErr w:type="gramEnd"/>
            <w:r w:rsidRPr="00B75D3C">
              <w:rPr>
                <w:rFonts w:cs="Arial"/>
                <w:color w:val="1F497D" w:themeColor="text2"/>
                <w:sz w:val="16"/>
                <w:szCs w:val="16"/>
              </w:rPr>
              <w:t xml:space="preserve"> 9</w:t>
            </w:r>
          </w:p>
        </w:tc>
        <w:tc>
          <w:tcPr>
            <w:tcW w:w="2160" w:type="dxa"/>
            <w:tcBorders>
              <w:top w:val="single" w:sz="8" w:space="0" w:color="auto"/>
              <w:left w:val="single" w:sz="8" w:space="0" w:color="auto"/>
              <w:bottom w:val="single" w:sz="8" w:space="0" w:color="auto"/>
              <w:right w:val="single" w:sz="12" w:space="0" w:color="auto"/>
            </w:tcBorders>
          </w:tcPr>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Dense land uses highly affected by prevailing </w:t>
            </w:r>
          </w:p>
          <w:p w:rsidR="00B75D3C" w:rsidRPr="00B75D3C" w:rsidRDefault="00B75D3C" w:rsidP="00DD67B1">
            <w:pPr>
              <w:widowControl w:val="0"/>
              <w:adjustRightInd w:val="0"/>
              <w:textAlignment w:val="baseline"/>
              <w:rPr>
                <w:rFonts w:cs="Arial"/>
                <w:color w:val="1F497D" w:themeColor="text2"/>
                <w:sz w:val="16"/>
                <w:szCs w:val="16"/>
              </w:rPr>
            </w:pPr>
            <w:r w:rsidRPr="00B75D3C">
              <w:rPr>
                <w:rFonts w:cs="Arial"/>
                <w:color w:val="1F497D" w:themeColor="text2"/>
                <w:sz w:val="16"/>
                <w:szCs w:val="16"/>
              </w:rPr>
              <w:t xml:space="preserve">winds …………………. 12 </w:t>
            </w:r>
          </w:p>
        </w:tc>
        <w:tc>
          <w:tcPr>
            <w:tcW w:w="1080" w:type="dxa"/>
            <w:tcBorders>
              <w:top w:val="single" w:sz="8" w:space="0" w:color="auto"/>
              <w:left w:val="single" w:sz="12" w:space="0" w:color="auto"/>
              <w:bottom w:val="single" w:sz="8" w:space="0" w:color="auto"/>
              <w:right w:val="threeDEngrave" w:sz="24"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p>
        </w:tc>
      </w:tr>
      <w:tr w:rsidR="00B75D3C" w:rsidRPr="00B75D3C" w:rsidTr="00DD67B1">
        <w:trPr>
          <w:trHeight w:val="50"/>
        </w:trPr>
        <w:tc>
          <w:tcPr>
            <w:tcW w:w="9360" w:type="dxa"/>
            <w:gridSpan w:val="5"/>
            <w:tcBorders>
              <w:top w:val="single" w:sz="12" w:space="0" w:color="auto"/>
              <w:left w:val="threeDEmboss" w:sz="24" w:space="0" w:color="auto"/>
              <w:bottom w:val="threeDEngrave" w:sz="24" w:space="0" w:color="auto"/>
              <w:right w:val="single" w:sz="12" w:space="0" w:color="auto"/>
            </w:tcBorders>
            <w:vAlign w:val="center"/>
          </w:tcPr>
          <w:p w:rsidR="00B75D3C" w:rsidRPr="00B75D3C" w:rsidRDefault="00B75D3C" w:rsidP="00DD67B1">
            <w:pPr>
              <w:widowControl w:val="0"/>
              <w:adjustRightInd w:val="0"/>
              <w:jc w:val="right"/>
              <w:textAlignment w:val="baseline"/>
              <w:rPr>
                <w:rFonts w:cs="Arial"/>
                <w:b/>
                <w:color w:val="1F497D" w:themeColor="text2"/>
                <w:sz w:val="16"/>
                <w:szCs w:val="16"/>
              </w:rPr>
            </w:pPr>
            <w:r w:rsidRPr="00B75D3C">
              <w:rPr>
                <w:rFonts w:cs="Arial"/>
                <w:b/>
                <w:color w:val="1F497D" w:themeColor="text2"/>
                <w:sz w:val="16"/>
                <w:szCs w:val="16"/>
              </w:rPr>
              <w:t xml:space="preserve">TOTAL SCORE FOR PART B                </w:t>
            </w:r>
          </w:p>
        </w:tc>
        <w:tc>
          <w:tcPr>
            <w:tcW w:w="1080" w:type="dxa"/>
            <w:tcBorders>
              <w:top w:val="single" w:sz="12" w:space="0" w:color="auto"/>
              <w:left w:val="single" w:sz="12" w:space="0" w:color="auto"/>
              <w:bottom w:val="threeDEngrave" w:sz="24" w:space="0" w:color="auto"/>
              <w:right w:val="threeDEngrave" w:sz="24" w:space="0" w:color="auto"/>
            </w:tcBorders>
          </w:tcPr>
          <w:p w:rsidR="00B75D3C" w:rsidRPr="00B75D3C" w:rsidRDefault="00B75D3C" w:rsidP="00DD67B1">
            <w:pPr>
              <w:widowControl w:val="0"/>
              <w:adjustRightInd w:val="0"/>
              <w:jc w:val="both"/>
              <w:textAlignment w:val="baseline"/>
              <w:rPr>
                <w:rFonts w:cs="Arial"/>
                <w:color w:val="1F497D" w:themeColor="text2"/>
                <w:sz w:val="16"/>
                <w:szCs w:val="16"/>
              </w:rPr>
            </w:pPr>
          </w:p>
        </w:tc>
      </w:tr>
    </w:tbl>
    <w:p w:rsidR="00B75D3C" w:rsidRPr="00B75D3C" w:rsidRDefault="00B75D3C" w:rsidP="00B75D3C">
      <w:pPr>
        <w:jc w:val="both"/>
        <w:rPr>
          <w:rFonts w:cs="Arial"/>
          <w:color w:val="1F497D" w:themeColor="text2"/>
          <w:sz w:val="8"/>
          <w:szCs w:val="16"/>
        </w:rPr>
      </w:pPr>
    </w:p>
    <w:tbl>
      <w:tblPr>
        <w:tblW w:w="10440" w:type="dxa"/>
        <w:tblInd w:w="-252" w:type="dxa"/>
        <w:tblBorders>
          <w:top w:val="threeDEmboss" w:sz="24" w:space="0" w:color="auto"/>
          <w:left w:val="threeDEmboss" w:sz="24" w:space="0" w:color="auto"/>
          <w:bottom w:val="threeDEngrave" w:sz="24" w:space="0" w:color="auto"/>
          <w:right w:val="threeDEngrave" w:sz="24" w:space="0" w:color="auto"/>
          <w:insideV w:val="single" w:sz="12" w:space="0" w:color="auto"/>
        </w:tblBorders>
        <w:tblLook w:val="01E0" w:firstRow="1" w:lastRow="1" w:firstColumn="1" w:lastColumn="1" w:noHBand="0" w:noVBand="0"/>
      </w:tblPr>
      <w:tblGrid>
        <w:gridCol w:w="6480"/>
        <w:gridCol w:w="3960"/>
      </w:tblGrid>
      <w:tr w:rsidR="00B75D3C" w:rsidRPr="00B75D3C" w:rsidTr="00DD67B1">
        <w:trPr>
          <w:trHeight w:val="584"/>
        </w:trPr>
        <w:tc>
          <w:tcPr>
            <w:tcW w:w="6480" w:type="dxa"/>
          </w:tcPr>
          <w:p w:rsidR="00B75D3C" w:rsidRPr="00B75D3C" w:rsidRDefault="00B75D3C" w:rsidP="00DD67B1">
            <w:pPr>
              <w:widowControl w:val="0"/>
              <w:adjustRightInd w:val="0"/>
              <w:spacing w:line="360" w:lineRule="atLeast"/>
              <w:textAlignment w:val="baseline"/>
              <w:rPr>
                <w:rFonts w:cs="Arial"/>
                <w:color w:val="1F497D" w:themeColor="text2"/>
                <w:sz w:val="16"/>
                <w:szCs w:val="16"/>
              </w:rPr>
            </w:pPr>
            <w:r w:rsidRPr="00B75D3C">
              <w:rPr>
                <w:rFonts w:cs="Arial"/>
                <w:color w:val="1F497D" w:themeColor="text2"/>
                <w:sz w:val="16"/>
                <w:szCs w:val="16"/>
              </w:rPr>
              <w:t>The Site Class is determined by multiplying the two scores above:</w:t>
            </w:r>
          </w:p>
          <w:p w:rsidR="00B75D3C" w:rsidRPr="00B75D3C" w:rsidRDefault="00B75D3C" w:rsidP="00B75D3C">
            <w:pPr>
              <w:widowControl w:val="0"/>
              <w:numPr>
                <w:ilvl w:val="0"/>
                <w:numId w:val="2"/>
              </w:numPr>
              <w:tabs>
                <w:tab w:val="clear" w:pos="795"/>
                <w:tab w:val="num" w:pos="252"/>
              </w:tabs>
              <w:adjustRightInd w:val="0"/>
              <w:ind w:left="249" w:hanging="249"/>
              <w:textAlignment w:val="baseline"/>
              <w:rPr>
                <w:rFonts w:cs="Arial"/>
                <w:color w:val="1F497D" w:themeColor="text2"/>
                <w:sz w:val="16"/>
                <w:szCs w:val="16"/>
              </w:rPr>
            </w:pPr>
            <w:r w:rsidRPr="00B75D3C">
              <w:rPr>
                <w:rFonts w:cs="Arial"/>
                <w:color w:val="1F497D" w:themeColor="text2"/>
                <w:sz w:val="16"/>
                <w:szCs w:val="16"/>
              </w:rPr>
              <w:t>Below 199   = Class 1 Site</w:t>
            </w:r>
          </w:p>
          <w:p w:rsidR="00B75D3C" w:rsidRPr="00B75D3C" w:rsidRDefault="00B75D3C" w:rsidP="00B75D3C">
            <w:pPr>
              <w:widowControl w:val="0"/>
              <w:numPr>
                <w:ilvl w:val="0"/>
                <w:numId w:val="2"/>
              </w:numPr>
              <w:tabs>
                <w:tab w:val="clear" w:pos="795"/>
                <w:tab w:val="num" w:pos="252"/>
              </w:tabs>
              <w:adjustRightInd w:val="0"/>
              <w:ind w:left="249" w:hanging="249"/>
              <w:textAlignment w:val="baseline"/>
              <w:rPr>
                <w:rFonts w:cs="Arial"/>
                <w:color w:val="1F497D" w:themeColor="text2"/>
                <w:sz w:val="16"/>
                <w:szCs w:val="16"/>
              </w:rPr>
            </w:pPr>
            <w:r w:rsidRPr="00B75D3C">
              <w:rPr>
                <w:rFonts w:cs="Arial"/>
                <w:color w:val="1F497D" w:themeColor="text2"/>
                <w:sz w:val="16"/>
                <w:szCs w:val="16"/>
              </w:rPr>
              <w:t>200 to 399  = Class 2 Site</w:t>
            </w:r>
          </w:p>
          <w:p w:rsidR="00B75D3C" w:rsidRPr="00B75D3C" w:rsidRDefault="00B75D3C" w:rsidP="00B75D3C">
            <w:pPr>
              <w:widowControl w:val="0"/>
              <w:numPr>
                <w:ilvl w:val="0"/>
                <w:numId w:val="2"/>
              </w:numPr>
              <w:tabs>
                <w:tab w:val="clear" w:pos="795"/>
                <w:tab w:val="num" w:pos="252"/>
              </w:tabs>
              <w:adjustRightInd w:val="0"/>
              <w:ind w:left="249" w:hanging="249"/>
              <w:textAlignment w:val="baseline"/>
              <w:rPr>
                <w:rFonts w:cs="Arial"/>
                <w:color w:val="1F497D" w:themeColor="text2"/>
                <w:sz w:val="16"/>
                <w:szCs w:val="16"/>
              </w:rPr>
            </w:pPr>
            <w:r w:rsidRPr="00B75D3C">
              <w:rPr>
                <w:rFonts w:cs="Arial"/>
                <w:color w:val="1F497D" w:themeColor="text2"/>
                <w:sz w:val="16"/>
                <w:szCs w:val="16"/>
              </w:rPr>
              <w:t>400 to 799  = Class 3 Site</w:t>
            </w:r>
          </w:p>
          <w:p w:rsidR="00B75D3C" w:rsidRPr="00B75D3C" w:rsidRDefault="00B75D3C" w:rsidP="00B75D3C">
            <w:pPr>
              <w:widowControl w:val="0"/>
              <w:numPr>
                <w:ilvl w:val="0"/>
                <w:numId w:val="2"/>
              </w:numPr>
              <w:tabs>
                <w:tab w:val="clear" w:pos="795"/>
                <w:tab w:val="num" w:pos="252"/>
              </w:tabs>
              <w:adjustRightInd w:val="0"/>
              <w:ind w:left="249" w:hanging="249"/>
              <w:textAlignment w:val="baseline"/>
              <w:rPr>
                <w:rFonts w:cs="Arial"/>
                <w:b/>
                <w:color w:val="1F497D" w:themeColor="text2"/>
                <w:sz w:val="16"/>
                <w:szCs w:val="16"/>
              </w:rPr>
            </w:pPr>
            <w:r w:rsidRPr="00B75D3C">
              <w:rPr>
                <w:rFonts w:cs="Arial"/>
                <w:color w:val="1F497D" w:themeColor="text2"/>
                <w:sz w:val="16"/>
                <w:szCs w:val="16"/>
              </w:rPr>
              <w:t>Over 800     = Class 4 Site</w:t>
            </w:r>
          </w:p>
        </w:tc>
        <w:tc>
          <w:tcPr>
            <w:tcW w:w="3960" w:type="dxa"/>
          </w:tcPr>
          <w:p w:rsidR="00B75D3C" w:rsidRPr="00B75D3C" w:rsidRDefault="00B75D3C" w:rsidP="00DD67B1">
            <w:pPr>
              <w:widowControl w:val="0"/>
              <w:adjustRightInd w:val="0"/>
              <w:spacing w:line="360" w:lineRule="atLeast"/>
              <w:textAlignment w:val="baseline"/>
              <w:rPr>
                <w:rFonts w:cs="Arial"/>
                <w:b/>
                <w:color w:val="1F497D" w:themeColor="text2"/>
                <w:sz w:val="16"/>
                <w:szCs w:val="16"/>
              </w:rPr>
            </w:pPr>
            <w:r w:rsidRPr="00B75D3C">
              <w:rPr>
                <w:rFonts w:cs="Arial"/>
                <w:b/>
                <w:color w:val="1F497D" w:themeColor="text2"/>
                <w:sz w:val="16"/>
                <w:szCs w:val="16"/>
              </w:rPr>
              <w:t xml:space="preserve">    SITE CLASSIFICATION SCORE</w:t>
            </w:r>
          </w:p>
          <w:p w:rsidR="00B75D3C" w:rsidRPr="00B75D3C" w:rsidRDefault="00B75D3C" w:rsidP="00DD67B1">
            <w:pPr>
              <w:widowControl w:val="0"/>
              <w:adjustRightInd w:val="0"/>
              <w:spacing w:line="360" w:lineRule="atLeast"/>
              <w:textAlignment w:val="baseline"/>
              <w:rPr>
                <w:rFonts w:cs="Arial"/>
                <w:b/>
                <w:color w:val="1F497D" w:themeColor="text2"/>
                <w:sz w:val="16"/>
                <w:szCs w:val="16"/>
              </w:rPr>
            </w:pPr>
            <w:r w:rsidRPr="00B75D3C">
              <w:rPr>
                <w:rFonts w:cs="Arial"/>
                <w:b/>
                <w:color w:val="1F497D" w:themeColor="text2"/>
                <w:sz w:val="16"/>
                <w:szCs w:val="16"/>
              </w:rPr>
              <w:t xml:space="preserve">    (A  X  B)  =</w:t>
            </w:r>
          </w:p>
          <w:p w:rsidR="00B75D3C" w:rsidRPr="00B75D3C" w:rsidRDefault="00B75D3C" w:rsidP="00DD67B1">
            <w:pPr>
              <w:widowControl w:val="0"/>
              <w:adjustRightInd w:val="0"/>
              <w:spacing w:line="360" w:lineRule="atLeast"/>
              <w:textAlignment w:val="baseline"/>
              <w:rPr>
                <w:rFonts w:cs="Arial"/>
                <w:b/>
                <w:color w:val="1F497D" w:themeColor="text2"/>
                <w:sz w:val="16"/>
                <w:szCs w:val="16"/>
              </w:rPr>
            </w:pPr>
            <w:r w:rsidRPr="00B75D3C">
              <w:rPr>
                <w:rFonts w:cs="Arial"/>
                <w:b/>
                <w:color w:val="1F497D" w:themeColor="text2"/>
                <w:sz w:val="16"/>
                <w:szCs w:val="16"/>
              </w:rPr>
              <w:t xml:space="preserve">   </w:t>
            </w:r>
          </w:p>
        </w:tc>
      </w:tr>
    </w:tbl>
    <w:p w:rsidR="00B75D3C" w:rsidRPr="00B75D3C" w:rsidRDefault="00B75D3C" w:rsidP="00B75D3C">
      <w:pPr>
        <w:tabs>
          <w:tab w:val="left" w:pos="180"/>
        </w:tabs>
        <w:spacing w:before="120" w:after="120"/>
        <w:ind w:left="181" w:hanging="181"/>
        <w:jc w:val="both"/>
        <w:rPr>
          <w:rFonts w:cs="Arial"/>
          <w:color w:val="1F497D" w:themeColor="text2"/>
          <w:sz w:val="14"/>
          <w:szCs w:val="16"/>
        </w:rPr>
      </w:pPr>
      <w:r w:rsidRPr="00B75D3C">
        <w:rPr>
          <w:rFonts w:cs="Arial"/>
          <w:color w:val="1F497D" w:themeColor="text2"/>
          <w:sz w:val="14"/>
          <w:szCs w:val="16"/>
        </w:rPr>
        <w:t>1.</w:t>
      </w:r>
      <w:r w:rsidRPr="00B75D3C">
        <w:rPr>
          <w:rFonts w:cs="Arial"/>
          <w:color w:val="1F497D" w:themeColor="text2"/>
          <w:sz w:val="14"/>
          <w:szCs w:val="16"/>
        </w:rPr>
        <w:tab/>
        <w:t xml:space="preserve">“Land development sites and impacts on air quality – A guideline for the prevention of dust and smoke pollution from development sites in Western Australia”, Appendix 1  -  Department of Water and Environmental Regulation (WA), Nov 1996. </w:t>
      </w:r>
    </w:p>
    <w:p w:rsidR="00B75D3C" w:rsidRPr="00B75D3C" w:rsidRDefault="00B75D3C" w:rsidP="00747CC7">
      <w:pPr>
        <w:spacing w:before="120"/>
        <w:rPr>
          <w:rFonts w:cs="Arial"/>
          <w:color w:val="1F497D" w:themeColor="text2"/>
        </w:rPr>
      </w:pPr>
    </w:p>
    <w:p w:rsidR="00E032D7" w:rsidRPr="00422AC4" w:rsidRDefault="00CC0034" w:rsidP="00B75D3C">
      <w:pPr>
        <w:tabs>
          <w:tab w:val="left" w:pos="9900"/>
        </w:tabs>
        <w:jc w:val="center"/>
        <w:rPr>
          <w:rFonts w:cs="Arial"/>
          <w:i/>
          <w:color w:val="1F497D" w:themeColor="text2"/>
          <w:sz w:val="18"/>
          <w:szCs w:val="18"/>
        </w:rPr>
      </w:pPr>
      <w:r w:rsidRPr="00422AC4">
        <w:rPr>
          <w:rFonts w:cs="Arial"/>
          <w:i/>
          <w:color w:val="1F497D" w:themeColor="text2"/>
          <w:sz w:val="18"/>
          <w:szCs w:val="18"/>
          <w:u w:val="single"/>
        </w:rPr>
        <w:t>PLEASE NOTE</w:t>
      </w:r>
      <w:r w:rsidR="00B75D3C" w:rsidRPr="00422AC4">
        <w:rPr>
          <w:rFonts w:cs="Arial"/>
          <w:i/>
          <w:color w:val="1F497D" w:themeColor="text2"/>
          <w:sz w:val="18"/>
          <w:szCs w:val="18"/>
          <w:u w:val="single"/>
        </w:rPr>
        <w:t>:</w:t>
      </w:r>
      <w:r w:rsidRPr="00422AC4">
        <w:rPr>
          <w:rFonts w:cs="Arial"/>
          <w:i/>
          <w:color w:val="1F497D" w:themeColor="text2"/>
          <w:sz w:val="18"/>
          <w:szCs w:val="18"/>
        </w:rPr>
        <w:t xml:space="preserve"> SUBMITTING </w:t>
      </w:r>
      <w:r w:rsidR="00747CC7" w:rsidRPr="00422AC4">
        <w:rPr>
          <w:rFonts w:cs="Arial"/>
          <w:i/>
          <w:color w:val="1F497D" w:themeColor="text2"/>
          <w:sz w:val="18"/>
          <w:szCs w:val="18"/>
        </w:rPr>
        <w:t>AN</w:t>
      </w:r>
      <w:r w:rsidRPr="00422AC4">
        <w:rPr>
          <w:rFonts w:cs="Arial"/>
          <w:i/>
          <w:color w:val="1F497D" w:themeColor="text2"/>
          <w:sz w:val="18"/>
          <w:szCs w:val="18"/>
        </w:rPr>
        <w:t xml:space="preserve"> APPLICATION DOES NOT AUTOMATICALLY RESULT IN AN APPROVAL</w:t>
      </w:r>
      <w:r w:rsidR="00B75D3C" w:rsidRPr="00422AC4">
        <w:rPr>
          <w:rFonts w:cs="Arial"/>
          <w:i/>
          <w:color w:val="1F497D" w:themeColor="text2"/>
          <w:sz w:val="18"/>
          <w:szCs w:val="18"/>
        </w:rPr>
        <w:t>.</w:t>
      </w:r>
    </w:p>
    <w:p w:rsidR="00B75D3C" w:rsidRPr="00422AC4" w:rsidRDefault="00B75D3C" w:rsidP="00422AC4">
      <w:pPr>
        <w:tabs>
          <w:tab w:val="left" w:pos="9900"/>
        </w:tabs>
        <w:jc w:val="center"/>
        <w:rPr>
          <w:rFonts w:cs="Arial"/>
          <w:color w:val="1F497D" w:themeColor="text2"/>
          <w:sz w:val="18"/>
          <w:szCs w:val="18"/>
        </w:rPr>
      </w:pPr>
      <w:r w:rsidRPr="00422AC4">
        <w:rPr>
          <w:rFonts w:cs="Arial"/>
          <w:bCs/>
          <w:i/>
          <w:iCs/>
          <w:color w:val="1F497D" w:themeColor="text2"/>
          <w:sz w:val="18"/>
          <w:szCs w:val="18"/>
        </w:rPr>
        <w:t xml:space="preserve">Disclaimer: </w:t>
      </w:r>
      <w:r w:rsidRPr="00422AC4">
        <w:rPr>
          <w:rFonts w:cs="Arial"/>
          <w:i/>
          <w:iCs/>
          <w:color w:val="1F497D" w:themeColor="text2"/>
          <w:sz w:val="18"/>
          <w:szCs w:val="18"/>
        </w:rPr>
        <w:t xml:space="preserve">This document is a guide only. For full details of legislative requirements refer to the </w:t>
      </w:r>
      <w:r w:rsidR="00422AC4">
        <w:rPr>
          <w:rFonts w:cs="Arial"/>
          <w:i/>
          <w:iCs/>
          <w:color w:val="1F497D" w:themeColor="text2"/>
          <w:sz w:val="18"/>
          <w:szCs w:val="18"/>
        </w:rPr>
        <w:t xml:space="preserve">City of Cockburn Local Government Local Laws 2000, </w:t>
      </w:r>
      <w:r w:rsidR="00422AC4" w:rsidRPr="00422AC4">
        <w:rPr>
          <w:rFonts w:cs="Arial"/>
          <w:i/>
          <w:iCs/>
          <w:color w:val="1F497D" w:themeColor="text2"/>
          <w:sz w:val="18"/>
          <w:szCs w:val="18"/>
        </w:rPr>
        <w:t>“Land Development Sites and Impacts on Air Quality - A Guideline for the Prevention of Dust and Smoke Pollution from Land Development Sites in Western Australia”</w:t>
      </w:r>
      <w:r w:rsidR="00422AC4">
        <w:rPr>
          <w:rFonts w:cs="Arial"/>
          <w:i/>
          <w:iCs/>
          <w:color w:val="1F497D" w:themeColor="text2"/>
          <w:sz w:val="18"/>
          <w:szCs w:val="18"/>
        </w:rPr>
        <w:t xml:space="preserve"> and City of Cockburn Policy SPD7 “Dust Management Requirements for Development Sites”</w:t>
      </w:r>
      <w:r w:rsidR="00422AC4" w:rsidRPr="00422AC4">
        <w:rPr>
          <w:rFonts w:cs="Arial"/>
          <w:i/>
          <w:iCs/>
          <w:color w:val="1F497D" w:themeColor="text2"/>
          <w:sz w:val="18"/>
          <w:szCs w:val="18"/>
        </w:rPr>
        <w:t xml:space="preserve">.  </w:t>
      </w:r>
    </w:p>
    <w:sectPr w:rsidR="00B75D3C" w:rsidRPr="00422AC4" w:rsidSect="001F683D">
      <w:footerReference w:type="default" r:id="rId9"/>
      <w:headerReference w:type="first" r:id="rId10"/>
      <w:footerReference w:type="first" r:id="rId11"/>
      <w:pgSz w:w="11906" w:h="16838"/>
      <w:pgMar w:top="1258" w:right="1558" w:bottom="54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C4" w:rsidRDefault="00216FC4">
      <w:r>
        <w:separator/>
      </w:r>
    </w:p>
  </w:endnote>
  <w:endnote w:type="continuationSeparator" w:id="0">
    <w:p w:rsidR="00216FC4" w:rsidRDefault="0021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3D" w:rsidRDefault="001F683D" w:rsidP="001F683D">
    <w:pPr>
      <w:pStyle w:val="Footer"/>
    </w:pPr>
    <w:r>
      <w:rPr>
        <w:noProof/>
        <w:lang w:eastAsia="en-AU"/>
      </w:rPr>
      <mc:AlternateContent>
        <mc:Choice Requires="wps">
          <w:drawing>
            <wp:anchor distT="0" distB="0" distL="114300" distR="114300" simplePos="0" relativeHeight="251662336" behindDoc="0" locked="0" layoutInCell="1" allowOverlap="1" wp14:anchorId="70388295" wp14:editId="42F678C1">
              <wp:simplePos x="0" y="0"/>
              <wp:positionH relativeFrom="column">
                <wp:posOffset>3938905</wp:posOffset>
              </wp:positionH>
              <wp:positionV relativeFrom="paragraph">
                <wp:posOffset>536805</wp:posOffset>
              </wp:positionV>
              <wp:extent cx="2209800" cy="209253"/>
              <wp:effectExtent l="0" t="0" r="0" b="19685"/>
              <wp:wrapNone/>
              <wp:docPr id="2" name="Text Box 2"/>
              <wp:cNvGraphicFramePr/>
              <a:graphic xmlns:a="http://schemas.openxmlformats.org/drawingml/2006/main">
                <a:graphicData uri="http://schemas.microsoft.com/office/word/2010/wordprocessingShape">
                  <wps:wsp>
                    <wps:cNvSpPr txBox="1"/>
                    <wps:spPr>
                      <a:xfrm>
                        <a:off x="0" y="0"/>
                        <a:ext cx="2209800" cy="2092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F683D" w:rsidRPr="00774D65" w:rsidRDefault="001F683D" w:rsidP="001F683D">
                          <w:pPr>
                            <w:jc w:val="right"/>
                            <w:rPr>
                              <w:b/>
                              <w:bCs/>
                            </w:rPr>
                          </w:pPr>
                          <w:r w:rsidRPr="00774D65">
                            <w:rPr>
                              <w:b/>
                              <w:bCs/>
                            </w:rPr>
                            <w:t>cockburn.wa.gov.au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15pt;margin-top:42.25pt;width:174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" filled="f" stroked="f">
              <v:textbox inset="0,0,0,0">
                <w:txbxContent>
                  <w:p w:rsidR="001F683D" w:rsidRPr="00774D65" w:rsidRDefault="001F683D" w:rsidP="001F683D">
                    <w:pPr>
                      <w:jc w:val="right"/>
                      <w:rPr>
                        <w:b/>
                        <w:bCs/>
                      </w:rPr>
                    </w:pPr>
                    <w:r w:rsidRPr="00774D65">
                      <w:rPr>
                        <w:b/>
                        <w:bCs/>
                      </w:rPr>
                      <w:t>cockburn.wa.gov.au</w:t>
                    </w:r>
                  </w:p>
                </w:txbxContent>
              </v:textbox>
            </v:shape>
          </w:pict>
        </mc:Fallback>
      </mc:AlternateContent>
    </w:r>
    <w:r>
      <w:rPr>
        <w:noProof/>
        <w:lang w:eastAsia="en-AU"/>
      </w:rPr>
      <w:drawing>
        <wp:anchor distT="0" distB="0" distL="114300" distR="114300" simplePos="0" relativeHeight="251661312" behindDoc="1" locked="1" layoutInCell="1" allowOverlap="1" wp14:anchorId="048349E0" wp14:editId="3BB5CDF9">
          <wp:simplePos x="0" y="0"/>
          <wp:positionH relativeFrom="page">
            <wp:align>left</wp:align>
          </wp:positionH>
          <wp:positionV relativeFrom="page">
            <wp:align>bottom</wp:align>
          </wp:positionV>
          <wp:extent cx="7624800" cy="7308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624800" cy="730800"/>
                  </a:xfrm>
                  <a:prstGeom prst="rect">
                    <a:avLst/>
                  </a:prstGeom>
                </pic:spPr>
              </pic:pic>
            </a:graphicData>
          </a:graphic>
          <wp14:sizeRelH relativeFrom="margin">
            <wp14:pctWidth>0</wp14:pctWidth>
          </wp14:sizeRelH>
          <wp14:sizeRelV relativeFrom="margin">
            <wp14:pctHeight>0</wp14:pctHeight>
          </wp14:sizeRelV>
        </wp:anchor>
      </w:drawing>
    </w:r>
  </w:p>
  <w:p w:rsidR="001F683D" w:rsidRDefault="001F6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3D" w:rsidRPr="00D87581" w:rsidRDefault="001F683D" w:rsidP="001F683D">
    <w:pPr>
      <w:ind w:left="-142"/>
      <w:rPr>
        <w:rFonts w:ascii="Arial Narrow" w:hAnsi="Arial Narrow"/>
        <w:color w:val="4D4D4C"/>
      </w:rPr>
    </w:pPr>
    <w:r w:rsidRPr="00D87581">
      <w:rPr>
        <w:rFonts w:ascii="Arial Narrow" w:hAnsi="Arial Narrow"/>
        <w:color w:val="4D4D4C"/>
      </w:rPr>
      <w:t xml:space="preserve">PO Box 1215, Bibra Lake DC WA 6965, 9 Coleville Crescent, Spearwood WA </w:t>
    </w:r>
    <w:proofErr w:type="gramStart"/>
    <w:r w:rsidRPr="00D87581">
      <w:rPr>
        <w:rFonts w:ascii="Arial Narrow" w:hAnsi="Arial Narrow"/>
        <w:color w:val="4D4D4C"/>
      </w:rPr>
      <w:t>6163  ABN</w:t>
    </w:r>
    <w:proofErr w:type="gramEnd"/>
    <w:r w:rsidRPr="00D87581">
      <w:rPr>
        <w:rFonts w:ascii="Arial Narrow" w:hAnsi="Arial Narrow"/>
        <w:color w:val="4D4D4C"/>
      </w:rPr>
      <w:t xml:space="preserve"> 27 471 341 209 </w:t>
    </w:r>
  </w:p>
  <w:p w:rsidR="001F683D" w:rsidRPr="00D87581" w:rsidRDefault="001F683D" w:rsidP="001F683D">
    <w:pPr>
      <w:ind w:left="-142"/>
      <w:rPr>
        <w:rFonts w:ascii="Arial Narrow" w:hAnsi="Arial Narrow"/>
        <w:color w:val="4D4D4C"/>
      </w:rPr>
    </w:pPr>
    <w:r w:rsidRPr="00D87581">
      <w:rPr>
        <w:rFonts w:ascii="Arial Narrow" w:hAnsi="Arial Narrow"/>
        <w:b/>
        <w:bCs/>
        <w:color w:val="4D4D4C"/>
      </w:rPr>
      <w:t>T</w:t>
    </w:r>
    <w:r w:rsidRPr="00D87581">
      <w:rPr>
        <w:rFonts w:ascii="Arial Narrow" w:hAnsi="Arial Narrow"/>
        <w:color w:val="4D4D4C"/>
      </w:rPr>
      <w:t xml:space="preserve"> 08 9411 </w:t>
    </w:r>
    <w:proofErr w:type="gramStart"/>
    <w:r w:rsidRPr="00D87581">
      <w:rPr>
        <w:rFonts w:ascii="Arial Narrow" w:hAnsi="Arial Narrow"/>
        <w:color w:val="4D4D4C"/>
      </w:rPr>
      <w:t xml:space="preserve">3444  </w:t>
    </w:r>
    <w:r w:rsidRPr="00D87581">
      <w:rPr>
        <w:rFonts w:ascii="Arial Narrow" w:hAnsi="Arial Narrow"/>
        <w:b/>
        <w:bCs/>
        <w:color w:val="4D4D4C"/>
      </w:rPr>
      <w:t>E</w:t>
    </w:r>
    <w:proofErr w:type="gramEnd"/>
    <w:r w:rsidRPr="00D87581">
      <w:rPr>
        <w:rFonts w:ascii="Arial Narrow" w:hAnsi="Arial Narrow"/>
        <w:color w:val="4D4D4C"/>
      </w:rPr>
      <w:t xml:space="preserve"> customer@cockburn.wa.gov.au  </w:t>
    </w:r>
    <w:r w:rsidRPr="00D87581">
      <w:rPr>
        <w:rFonts w:ascii="Arial Narrow" w:hAnsi="Arial Narrow"/>
        <w:b/>
        <w:bCs/>
        <w:color w:val="4D4D4C"/>
      </w:rPr>
      <w:t>cockburn.wa.gov.au</w:t>
    </w:r>
  </w:p>
  <w:p w:rsidR="001F683D" w:rsidRDefault="001F6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C4" w:rsidRDefault="00216FC4">
      <w:r>
        <w:separator/>
      </w:r>
    </w:p>
  </w:footnote>
  <w:footnote w:type="continuationSeparator" w:id="0">
    <w:p w:rsidR="00216FC4" w:rsidRDefault="00216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3D" w:rsidRDefault="001F683D" w:rsidP="001F683D">
    <w:pPr>
      <w:pStyle w:val="Header"/>
    </w:pPr>
    <w:r>
      <w:rPr>
        <w:noProof/>
        <w:lang w:eastAsia="en-AU"/>
      </w:rPr>
      <w:drawing>
        <wp:anchor distT="0" distB="0" distL="114300" distR="114300" simplePos="0" relativeHeight="251659264" behindDoc="1" locked="1" layoutInCell="1" allowOverlap="0" wp14:anchorId="3117DE51" wp14:editId="7BB89985">
          <wp:simplePos x="0" y="0"/>
          <wp:positionH relativeFrom="page">
            <wp:align>right</wp:align>
          </wp:positionH>
          <wp:positionV relativeFrom="page">
            <wp:align>top</wp:align>
          </wp:positionV>
          <wp:extent cx="2170800" cy="1450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C Letterhead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170800" cy="1450800"/>
                  </a:xfrm>
                  <a:prstGeom prst="rect">
                    <a:avLst/>
                  </a:prstGeom>
                </pic:spPr>
              </pic:pic>
            </a:graphicData>
          </a:graphic>
          <wp14:sizeRelH relativeFrom="margin">
            <wp14:pctWidth>0</wp14:pctWidth>
          </wp14:sizeRelH>
          <wp14:sizeRelV relativeFrom="margin">
            <wp14:pctHeight>0</wp14:pctHeight>
          </wp14:sizeRelV>
        </wp:anchor>
      </w:drawing>
    </w:r>
  </w:p>
  <w:p w:rsidR="001F683D" w:rsidRPr="001F683D" w:rsidRDefault="001F683D" w:rsidP="001F6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C4B"/>
    <w:multiLevelType w:val="hybridMultilevel"/>
    <w:tmpl w:val="5F06CFE4"/>
    <w:lvl w:ilvl="0" w:tplc="ED1C05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2D3ECA"/>
    <w:multiLevelType w:val="hybridMultilevel"/>
    <w:tmpl w:val="046E65F2"/>
    <w:lvl w:ilvl="0" w:tplc="E63294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E24808"/>
    <w:multiLevelType w:val="hybridMultilevel"/>
    <w:tmpl w:val="28D00274"/>
    <w:lvl w:ilvl="0" w:tplc="E63294C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4E5F47B6"/>
    <w:multiLevelType w:val="hybridMultilevel"/>
    <w:tmpl w:val="F64AF61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518641CE"/>
    <w:multiLevelType w:val="hybridMultilevel"/>
    <w:tmpl w:val="89D64604"/>
    <w:lvl w:ilvl="0" w:tplc="E63294C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6D02281A"/>
    <w:multiLevelType w:val="hybridMultilevel"/>
    <w:tmpl w:val="6D76CF8C"/>
    <w:lvl w:ilvl="0" w:tplc="ED1C05C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7C034F27"/>
    <w:multiLevelType w:val="hybridMultilevel"/>
    <w:tmpl w:val="7E56364C"/>
    <w:lvl w:ilvl="0" w:tplc="0C090005">
      <w:start w:val="1"/>
      <w:numFmt w:val="bullet"/>
      <w:lvlText w:val=""/>
      <w:lvlJc w:val="left"/>
      <w:pPr>
        <w:tabs>
          <w:tab w:val="num" w:pos="795"/>
        </w:tabs>
        <w:ind w:left="795" w:hanging="360"/>
      </w:pPr>
      <w:rPr>
        <w:rFonts w:ascii="Wingdings" w:hAnsi="Wingdings" w:hint="default"/>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99"/>
    <w:rsid w:val="00045339"/>
    <w:rsid w:val="00073945"/>
    <w:rsid w:val="0008557D"/>
    <w:rsid w:val="000D43E3"/>
    <w:rsid w:val="0010497D"/>
    <w:rsid w:val="00110439"/>
    <w:rsid w:val="0015421B"/>
    <w:rsid w:val="00157A57"/>
    <w:rsid w:val="0017619D"/>
    <w:rsid w:val="001940F5"/>
    <w:rsid w:val="001F683D"/>
    <w:rsid w:val="00203462"/>
    <w:rsid w:val="002138CE"/>
    <w:rsid w:val="002143EB"/>
    <w:rsid w:val="00216FC4"/>
    <w:rsid w:val="00230EEF"/>
    <w:rsid w:val="0024028F"/>
    <w:rsid w:val="00242EB2"/>
    <w:rsid w:val="002715AD"/>
    <w:rsid w:val="00293FEA"/>
    <w:rsid w:val="002D2C02"/>
    <w:rsid w:val="002E42FB"/>
    <w:rsid w:val="002F3308"/>
    <w:rsid w:val="002F38A4"/>
    <w:rsid w:val="003232B4"/>
    <w:rsid w:val="00366E7E"/>
    <w:rsid w:val="00396569"/>
    <w:rsid w:val="003B386C"/>
    <w:rsid w:val="003B7142"/>
    <w:rsid w:val="003C02F8"/>
    <w:rsid w:val="003D5801"/>
    <w:rsid w:val="00414940"/>
    <w:rsid w:val="00422AC4"/>
    <w:rsid w:val="00423B60"/>
    <w:rsid w:val="00424841"/>
    <w:rsid w:val="00453F82"/>
    <w:rsid w:val="0045766F"/>
    <w:rsid w:val="00483DA3"/>
    <w:rsid w:val="00490195"/>
    <w:rsid w:val="004979F5"/>
    <w:rsid w:val="00497AFA"/>
    <w:rsid w:val="004B6F30"/>
    <w:rsid w:val="004C161E"/>
    <w:rsid w:val="004E1DAA"/>
    <w:rsid w:val="00501530"/>
    <w:rsid w:val="0050163F"/>
    <w:rsid w:val="00525949"/>
    <w:rsid w:val="005448EF"/>
    <w:rsid w:val="00580D6F"/>
    <w:rsid w:val="005A0F60"/>
    <w:rsid w:val="005A7F21"/>
    <w:rsid w:val="005C0E37"/>
    <w:rsid w:val="005C2573"/>
    <w:rsid w:val="005C514C"/>
    <w:rsid w:val="00627503"/>
    <w:rsid w:val="0063564B"/>
    <w:rsid w:val="00647111"/>
    <w:rsid w:val="006635DA"/>
    <w:rsid w:val="0066753C"/>
    <w:rsid w:val="00686A88"/>
    <w:rsid w:val="006870AC"/>
    <w:rsid w:val="00697B47"/>
    <w:rsid w:val="006B655F"/>
    <w:rsid w:val="006D2316"/>
    <w:rsid w:val="006F307E"/>
    <w:rsid w:val="007062B6"/>
    <w:rsid w:val="007073EA"/>
    <w:rsid w:val="00747CC7"/>
    <w:rsid w:val="007516A5"/>
    <w:rsid w:val="007638DB"/>
    <w:rsid w:val="0079061E"/>
    <w:rsid w:val="007B6108"/>
    <w:rsid w:val="007C3F7A"/>
    <w:rsid w:val="007C4602"/>
    <w:rsid w:val="007F6E6F"/>
    <w:rsid w:val="00810356"/>
    <w:rsid w:val="00852B87"/>
    <w:rsid w:val="008C47C2"/>
    <w:rsid w:val="008C5C94"/>
    <w:rsid w:val="008F5D7A"/>
    <w:rsid w:val="00910567"/>
    <w:rsid w:val="009320D5"/>
    <w:rsid w:val="009564DA"/>
    <w:rsid w:val="00964183"/>
    <w:rsid w:val="009677CD"/>
    <w:rsid w:val="0097619B"/>
    <w:rsid w:val="00990817"/>
    <w:rsid w:val="009D4184"/>
    <w:rsid w:val="00A0604F"/>
    <w:rsid w:val="00A50F83"/>
    <w:rsid w:val="00A62185"/>
    <w:rsid w:val="00A65386"/>
    <w:rsid w:val="00A654FE"/>
    <w:rsid w:val="00A72FCE"/>
    <w:rsid w:val="00A77C1F"/>
    <w:rsid w:val="00A85BE7"/>
    <w:rsid w:val="00AA4A55"/>
    <w:rsid w:val="00AA7DAE"/>
    <w:rsid w:val="00AB47D9"/>
    <w:rsid w:val="00AC3326"/>
    <w:rsid w:val="00AD2CC0"/>
    <w:rsid w:val="00AD55FA"/>
    <w:rsid w:val="00B03399"/>
    <w:rsid w:val="00B06C8A"/>
    <w:rsid w:val="00B14BBA"/>
    <w:rsid w:val="00B26219"/>
    <w:rsid w:val="00B3493C"/>
    <w:rsid w:val="00B71DEF"/>
    <w:rsid w:val="00B75D3C"/>
    <w:rsid w:val="00B81285"/>
    <w:rsid w:val="00BA0831"/>
    <w:rsid w:val="00BC6D31"/>
    <w:rsid w:val="00C01515"/>
    <w:rsid w:val="00C2308B"/>
    <w:rsid w:val="00C4076E"/>
    <w:rsid w:val="00C74C53"/>
    <w:rsid w:val="00CA78A8"/>
    <w:rsid w:val="00CB4422"/>
    <w:rsid w:val="00CC0034"/>
    <w:rsid w:val="00CF49D0"/>
    <w:rsid w:val="00D46DE1"/>
    <w:rsid w:val="00E032D7"/>
    <w:rsid w:val="00E67558"/>
    <w:rsid w:val="00E866EB"/>
    <w:rsid w:val="00EB3904"/>
    <w:rsid w:val="00EB664D"/>
    <w:rsid w:val="00EE0D38"/>
    <w:rsid w:val="00F128EF"/>
    <w:rsid w:val="00F21021"/>
    <w:rsid w:val="00F90738"/>
    <w:rsid w:val="00F94558"/>
    <w:rsid w:val="00FA4049"/>
    <w:rsid w:val="00FB2C45"/>
    <w:rsid w:val="00FD7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D38"/>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0D3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497D"/>
    <w:rPr>
      <w:color w:val="0000FF"/>
      <w:u w:val="single"/>
    </w:rPr>
  </w:style>
  <w:style w:type="paragraph" w:styleId="BalloonText">
    <w:name w:val="Balloon Text"/>
    <w:basedOn w:val="Normal"/>
    <w:link w:val="BalloonTextChar"/>
    <w:rsid w:val="00AD55FA"/>
    <w:rPr>
      <w:rFonts w:ascii="Tahoma" w:hAnsi="Tahoma" w:cs="Tahoma"/>
      <w:sz w:val="16"/>
      <w:szCs w:val="16"/>
    </w:rPr>
  </w:style>
  <w:style w:type="character" w:customStyle="1" w:styleId="BalloonTextChar">
    <w:name w:val="Balloon Text Char"/>
    <w:basedOn w:val="DefaultParagraphFont"/>
    <w:link w:val="BalloonText"/>
    <w:rsid w:val="00AD55FA"/>
    <w:rPr>
      <w:rFonts w:ascii="Tahoma" w:hAnsi="Tahoma" w:cs="Tahoma"/>
      <w:sz w:val="16"/>
      <w:szCs w:val="16"/>
      <w:lang w:eastAsia="en-US"/>
    </w:rPr>
  </w:style>
  <w:style w:type="paragraph" w:styleId="Header">
    <w:name w:val="header"/>
    <w:basedOn w:val="Normal"/>
    <w:link w:val="HeaderChar"/>
    <w:uiPriority w:val="99"/>
    <w:rsid w:val="001F683D"/>
    <w:pPr>
      <w:tabs>
        <w:tab w:val="center" w:pos="4513"/>
        <w:tab w:val="right" w:pos="9026"/>
      </w:tabs>
    </w:pPr>
  </w:style>
  <w:style w:type="character" w:customStyle="1" w:styleId="HeaderChar">
    <w:name w:val="Header Char"/>
    <w:basedOn w:val="DefaultParagraphFont"/>
    <w:link w:val="Header"/>
    <w:uiPriority w:val="99"/>
    <w:rsid w:val="001F683D"/>
    <w:rPr>
      <w:rFonts w:ascii="Arial" w:hAnsi="Arial"/>
      <w:sz w:val="24"/>
      <w:szCs w:val="24"/>
      <w:lang w:eastAsia="en-US"/>
    </w:rPr>
  </w:style>
  <w:style w:type="paragraph" w:styleId="Footer">
    <w:name w:val="footer"/>
    <w:basedOn w:val="Normal"/>
    <w:link w:val="FooterChar"/>
    <w:uiPriority w:val="99"/>
    <w:rsid w:val="001F683D"/>
    <w:pPr>
      <w:tabs>
        <w:tab w:val="center" w:pos="4513"/>
        <w:tab w:val="right" w:pos="9026"/>
      </w:tabs>
    </w:pPr>
  </w:style>
  <w:style w:type="character" w:customStyle="1" w:styleId="FooterChar">
    <w:name w:val="Footer Char"/>
    <w:basedOn w:val="DefaultParagraphFont"/>
    <w:link w:val="Footer"/>
    <w:uiPriority w:val="99"/>
    <w:rsid w:val="001F683D"/>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D38"/>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0D3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497D"/>
    <w:rPr>
      <w:color w:val="0000FF"/>
      <w:u w:val="single"/>
    </w:rPr>
  </w:style>
  <w:style w:type="paragraph" w:styleId="BalloonText">
    <w:name w:val="Balloon Text"/>
    <w:basedOn w:val="Normal"/>
    <w:link w:val="BalloonTextChar"/>
    <w:rsid w:val="00AD55FA"/>
    <w:rPr>
      <w:rFonts w:ascii="Tahoma" w:hAnsi="Tahoma" w:cs="Tahoma"/>
      <w:sz w:val="16"/>
      <w:szCs w:val="16"/>
    </w:rPr>
  </w:style>
  <w:style w:type="character" w:customStyle="1" w:styleId="BalloonTextChar">
    <w:name w:val="Balloon Text Char"/>
    <w:basedOn w:val="DefaultParagraphFont"/>
    <w:link w:val="BalloonText"/>
    <w:rsid w:val="00AD55FA"/>
    <w:rPr>
      <w:rFonts w:ascii="Tahoma" w:hAnsi="Tahoma" w:cs="Tahoma"/>
      <w:sz w:val="16"/>
      <w:szCs w:val="16"/>
      <w:lang w:eastAsia="en-US"/>
    </w:rPr>
  </w:style>
  <w:style w:type="paragraph" w:styleId="Header">
    <w:name w:val="header"/>
    <w:basedOn w:val="Normal"/>
    <w:link w:val="HeaderChar"/>
    <w:uiPriority w:val="99"/>
    <w:rsid w:val="001F683D"/>
    <w:pPr>
      <w:tabs>
        <w:tab w:val="center" w:pos="4513"/>
        <w:tab w:val="right" w:pos="9026"/>
      </w:tabs>
    </w:pPr>
  </w:style>
  <w:style w:type="character" w:customStyle="1" w:styleId="HeaderChar">
    <w:name w:val="Header Char"/>
    <w:basedOn w:val="DefaultParagraphFont"/>
    <w:link w:val="Header"/>
    <w:uiPriority w:val="99"/>
    <w:rsid w:val="001F683D"/>
    <w:rPr>
      <w:rFonts w:ascii="Arial" w:hAnsi="Arial"/>
      <w:sz w:val="24"/>
      <w:szCs w:val="24"/>
      <w:lang w:eastAsia="en-US"/>
    </w:rPr>
  </w:style>
  <w:style w:type="paragraph" w:styleId="Footer">
    <w:name w:val="footer"/>
    <w:basedOn w:val="Normal"/>
    <w:link w:val="FooterChar"/>
    <w:uiPriority w:val="99"/>
    <w:rsid w:val="001F683D"/>
    <w:pPr>
      <w:tabs>
        <w:tab w:val="center" w:pos="4513"/>
        <w:tab w:val="right" w:pos="9026"/>
      </w:tabs>
    </w:pPr>
  </w:style>
  <w:style w:type="character" w:customStyle="1" w:styleId="FooterChar">
    <w:name w:val="Footer Char"/>
    <w:basedOn w:val="DefaultParagraphFont"/>
    <w:link w:val="Footer"/>
    <w:uiPriority w:val="99"/>
    <w:rsid w:val="001F683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ckburn.wa.gov.au/Health-and-Safety/Public-Health/Air-Pollution/Dust-Managem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1102</Words>
  <Characters>5742</Characters>
  <Application>Microsoft Office Word</Application>
  <DocSecurity>0</DocSecurity>
  <Lines>180</Lines>
  <Paragraphs>85</Paragraphs>
  <ScaleCrop>false</ScaleCrop>
  <HeadingPairs>
    <vt:vector size="2" baseType="variant">
      <vt:variant>
        <vt:lpstr>Title</vt:lpstr>
      </vt:variant>
      <vt:variant>
        <vt:i4>1</vt:i4>
      </vt:variant>
    </vt:vector>
  </HeadingPairs>
  <TitlesOfParts>
    <vt:vector size="1" baseType="lpstr">
      <vt:lpstr>CITY OF COCKBURN (LOCAL GOVERNMENT ACT) LOCAL LAWS 2000</vt:lpstr>
    </vt:vector>
  </TitlesOfParts>
  <Company>City of Cockburn</Company>
  <LinksUpToDate>false</LinksUpToDate>
  <CharactersWithSpaces>6864</CharactersWithSpaces>
  <SharedDoc>false</SharedDoc>
  <HLinks>
    <vt:vector size="6" baseType="variant">
      <vt:variant>
        <vt:i4>2949124</vt:i4>
      </vt:variant>
      <vt:variant>
        <vt:i4>0</vt:i4>
      </vt:variant>
      <vt:variant>
        <vt:i4>0</vt:i4>
      </vt:variant>
      <vt:variant>
        <vt:i4>5</vt:i4>
      </vt:variant>
      <vt:variant>
        <vt:lpwstr>mailto:health@cockburn.wa.gov.au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COCKBURN (LOCAL GOVERNMENT ACT) LOCAL LAWS 2000</dc:title>
  <dc:creator>test</dc:creator>
  <cp:lastModifiedBy>Bernadette Pinto</cp:lastModifiedBy>
  <cp:revision>4</cp:revision>
  <cp:lastPrinted>2016-07-11T08:28:00Z</cp:lastPrinted>
  <dcterms:created xsi:type="dcterms:W3CDTF">2019-01-18T06:29:00Z</dcterms:created>
  <dcterms:modified xsi:type="dcterms:W3CDTF">2019-05-24T07:03:00Z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