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7922" w14:textId="77777777" w:rsidR="00D918FC" w:rsidRPr="00F94F2C" w:rsidRDefault="00D918FC" w:rsidP="00D918FC">
      <w:pPr>
        <w:tabs>
          <w:tab w:val="left" w:pos="9026"/>
        </w:tabs>
        <w:spacing w:before="2"/>
        <w:ind w:right="-46"/>
        <w:rPr>
          <w:rFonts w:cs="Arial"/>
          <w:b/>
        </w:rPr>
      </w:pPr>
      <w:bookmarkStart w:id="0" w:name="_top"/>
      <w:bookmarkEnd w:id="0"/>
    </w:p>
    <w:p w14:paraId="5A31E1F2" w14:textId="77777777" w:rsidR="00D918FC" w:rsidRPr="00F94F2C" w:rsidRDefault="00D918FC" w:rsidP="00D918FC">
      <w:pPr>
        <w:tabs>
          <w:tab w:val="left" w:pos="9026"/>
        </w:tabs>
        <w:spacing w:before="2"/>
        <w:ind w:right="-46"/>
        <w:rPr>
          <w:rFonts w:cs="Arial"/>
          <w:b/>
        </w:rPr>
      </w:pPr>
    </w:p>
    <w:p w14:paraId="46B5DD86" w14:textId="77777777" w:rsidR="00D918FC" w:rsidRPr="00F94F2C" w:rsidRDefault="00D918FC" w:rsidP="00D918FC">
      <w:pPr>
        <w:tabs>
          <w:tab w:val="left" w:pos="9026"/>
        </w:tabs>
        <w:spacing w:before="2"/>
        <w:ind w:right="-46"/>
        <w:rPr>
          <w:rFonts w:cs="Arial"/>
          <w:b/>
        </w:rPr>
      </w:pPr>
      <w:r w:rsidRPr="00F94F2C">
        <w:rPr>
          <w:rFonts w:cs="Arial"/>
          <w:noProof/>
          <w:lang w:eastAsia="en-AU"/>
        </w:rPr>
        <mc:AlternateContent>
          <mc:Choice Requires="wps">
            <w:drawing>
              <wp:anchor distT="4294967295" distB="4294967295" distL="114300" distR="114300" simplePos="0" relativeHeight="251661312" behindDoc="0" locked="0" layoutInCell="1" allowOverlap="1" wp14:anchorId="2FD03A41" wp14:editId="6257AA4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C789E0"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cs="Arial"/>
          <w:b/>
        </w:rPr>
        <w:t xml:space="preserve"> </w:t>
      </w:r>
    </w:p>
    <w:p w14:paraId="4A004B00" w14:textId="77777777" w:rsidR="00D918FC" w:rsidRPr="00F94F2C" w:rsidRDefault="00D918FC" w:rsidP="00D918FC">
      <w:pPr>
        <w:tabs>
          <w:tab w:val="left" w:pos="9026"/>
        </w:tabs>
        <w:spacing w:before="2"/>
        <w:ind w:right="-46"/>
        <w:rPr>
          <w:rFonts w:cs="Arial"/>
          <w:b/>
        </w:rPr>
      </w:pPr>
    </w:p>
    <w:p w14:paraId="084A195E" w14:textId="77777777" w:rsidR="00D918FC" w:rsidRPr="00F94F2C" w:rsidRDefault="00D918FC" w:rsidP="00D918FC">
      <w:pPr>
        <w:tabs>
          <w:tab w:val="left" w:pos="9026"/>
        </w:tabs>
        <w:spacing w:before="2"/>
        <w:ind w:right="-46"/>
        <w:rPr>
          <w:rFonts w:cs="Arial"/>
        </w:rPr>
      </w:pPr>
      <w:r w:rsidRPr="00F40250">
        <w:rPr>
          <w:rFonts w:cs="Arial"/>
        </w:rPr>
        <w:t>Local Planning Policy</w:t>
      </w:r>
    </w:p>
    <w:p w14:paraId="1DBBE0E0" w14:textId="77777777" w:rsidR="00D918FC" w:rsidRPr="00F94F2C" w:rsidRDefault="00D918FC" w:rsidP="00D918FC">
      <w:pPr>
        <w:tabs>
          <w:tab w:val="left" w:pos="9026"/>
        </w:tabs>
        <w:spacing w:before="2"/>
        <w:ind w:right="-46"/>
        <w:rPr>
          <w:rFonts w:cs="Arial"/>
        </w:rPr>
      </w:pPr>
    </w:p>
    <w:p w14:paraId="4BAEADEB" w14:textId="77777777" w:rsidR="00D918FC" w:rsidRPr="00F94F2C" w:rsidRDefault="00D918FC" w:rsidP="00D918FC">
      <w:pPr>
        <w:tabs>
          <w:tab w:val="left" w:pos="9026"/>
        </w:tabs>
        <w:spacing w:before="2"/>
        <w:ind w:right="-46"/>
        <w:rPr>
          <w:rFonts w:cs="Arial"/>
        </w:rPr>
      </w:pPr>
    </w:p>
    <w:p w14:paraId="0752E139" w14:textId="77777777" w:rsidR="00D918FC" w:rsidRPr="00F94F2C" w:rsidRDefault="00B60707" w:rsidP="00D918F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D918FC" w:rsidRPr="00F94F2C">
          <w:rPr>
            <w:rStyle w:val="Hyperlink"/>
            <w:rFonts w:cs="Arial"/>
            <w:b/>
            <w:bCs/>
          </w:rPr>
          <w:t>Policy Purpose</w:t>
        </w:r>
      </w:hyperlink>
    </w:p>
    <w:p w14:paraId="1196FAD0" w14:textId="77777777" w:rsidR="00D918FC" w:rsidRPr="00F94F2C" w:rsidRDefault="00D918FC" w:rsidP="00D918FC">
      <w:pPr>
        <w:tabs>
          <w:tab w:val="left" w:pos="9026"/>
        </w:tabs>
        <w:spacing w:before="2"/>
        <w:ind w:right="-46"/>
        <w:rPr>
          <w:rStyle w:val="Hyperlink"/>
          <w:rFonts w:cs="Arial"/>
          <w:b/>
          <w:bCs/>
        </w:rPr>
      </w:pPr>
      <w:r w:rsidRPr="00F94F2C">
        <w:rPr>
          <w:rFonts w:cs="Arial"/>
          <w:noProof/>
          <w:lang w:eastAsia="en-AU"/>
        </w:rPr>
        <mc:AlternateContent>
          <mc:Choice Requires="wps">
            <w:drawing>
              <wp:anchor distT="4294967295" distB="4294967295" distL="114300" distR="114300" simplePos="0" relativeHeight="251659264" behindDoc="0" locked="0" layoutInCell="1" allowOverlap="1" wp14:anchorId="582C3764" wp14:editId="3355C9C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039648"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820AC64" w14:textId="77777777" w:rsidR="00D918FC" w:rsidRDefault="00D918FC" w:rsidP="00D918FC">
      <w:pPr>
        <w:tabs>
          <w:tab w:val="left" w:pos="9026"/>
        </w:tabs>
        <w:spacing w:before="2"/>
        <w:ind w:right="-46"/>
        <w:rPr>
          <w:rFonts w:cs="Arial"/>
        </w:rPr>
      </w:pPr>
      <w:r>
        <w:rPr>
          <w:rFonts w:cs="Arial"/>
        </w:rPr>
        <w:t xml:space="preserve">To provide site specific design guidelines for Development Area 19 (DA19) that will assist in the delivery of high quality and functional built environment. </w:t>
      </w:r>
    </w:p>
    <w:p w14:paraId="48826653" w14:textId="77777777" w:rsidR="00D918FC" w:rsidRPr="00F94F2C" w:rsidRDefault="00D918FC" w:rsidP="00D918FC">
      <w:pPr>
        <w:tabs>
          <w:tab w:val="left" w:pos="9026"/>
        </w:tabs>
        <w:spacing w:before="2"/>
        <w:ind w:right="-46"/>
        <w:rPr>
          <w:rFonts w:cs="Arial"/>
        </w:rPr>
      </w:pPr>
    </w:p>
    <w:p w14:paraId="4D9C4A81" w14:textId="77777777" w:rsidR="00D918FC" w:rsidRPr="00F94F2C" w:rsidRDefault="00D918FC" w:rsidP="00D918FC">
      <w:pPr>
        <w:tabs>
          <w:tab w:val="left" w:pos="9026"/>
        </w:tabs>
        <w:spacing w:before="2"/>
        <w:ind w:right="-46"/>
        <w:rPr>
          <w:rFonts w:cs="Arial"/>
        </w:rPr>
      </w:pPr>
      <w:r>
        <w:rPr>
          <w:rFonts w:cs="Arial"/>
        </w:rPr>
        <w:t>All applications for subdivision and development shall have due regard with the Design Guidelines.</w:t>
      </w:r>
    </w:p>
    <w:p w14:paraId="7FE31438" w14:textId="77777777" w:rsidR="00D918FC" w:rsidRPr="00F94F2C" w:rsidRDefault="00D918FC" w:rsidP="00D918FC">
      <w:pPr>
        <w:tabs>
          <w:tab w:val="left" w:pos="9026"/>
        </w:tabs>
        <w:spacing w:before="2"/>
        <w:ind w:right="-46"/>
        <w:rPr>
          <w:rFonts w:cs="Arial"/>
        </w:rPr>
      </w:pPr>
    </w:p>
    <w:p w14:paraId="458BB4FC" w14:textId="77777777" w:rsidR="00D918FC" w:rsidRPr="00F94F2C" w:rsidRDefault="00D918FC" w:rsidP="00D918FC">
      <w:pPr>
        <w:tabs>
          <w:tab w:val="left" w:pos="9026"/>
        </w:tabs>
        <w:spacing w:before="2"/>
        <w:ind w:right="-46"/>
        <w:rPr>
          <w:rFonts w:cs="Arial"/>
        </w:rPr>
      </w:pPr>
    </w:p>
    <w:p w14:paraId="1BAAFF24" w14:textId="77777777" w:rsidR="00D918FC" w:rsidRPr="00F94F2C" w:rsidRDefault="00B60707" w:rsidP="00D918F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D918FC" w:rsidRPr="00F94F2C">
          <w:rPr>
            <w:rStyle w:val="Hyperlink"/>
            <w:rFonts w:cs="Arial"/>
            <w:b/>
            <w:bCs/>
          </w:rPr>
          <w:t>Policy Statement</w:t>
        </w:r>
      </w:hyperlink>
    </w:p>
    <w:p w14:paraId="0A0AC885" w14:textId="77777777" w:rsidR="00D918FC" w:rsidRPr="00F94F2C" w:rsidRDefault="00D918FC" w:rsidP="00D918FC">
      <w:pPr>
        <w:rPr>
          <w:rFonts w:cs="Arial"/>
          <w:b/>
        </w:rPr>
      </w:pPr>
      <w:r w:rsidRPr="00F94F2C">
        <w:rPr>
          <w:rFonts w:cs="Arial"/>
          <w:noProof/>
          <w:lang w:eastAsia="en-AU"/>
        </w:rPr>
        <mc:AlternateContent>
          <mc:Choice Requires="wps">
            <w:drawing>
              <wp:anchor distT="4294967295" distB="4294967295" distL="114300" distR="114300" simplePos="0" relativeHeight="251660288" behindDoc="0" locked="0" layoutInCell="1" allowOverlap="1" wp14:anchorId="7D299D18" wp14:editId="407C937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AB8087"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ABB51E2" w14:textId="77777777" w:rsidR="00D918FC" w:rsidRPr="00AB38D5" w:rsidRDefault="00D918FC" w:rsidP="00D918FC">
      <w:pPr>
        <w:tabs>
          <w:tab w:val="left" w:pos="720"/>
          <w:tab w:val="left" w:pos="9026"/>
        </w:tabs>
        <w:spacing w:before="2"/>
        <w:ind w:right="-46"/>
        <w:rPr>
          <w:rFonts w:cs="Arial"/>
        </w:rPr>
      </w:pPr>
      <w:bookmarkStart w:id="1" w:name="Bookmark2"/>
      <w:r>
        <w:rPr>
          <w:rFonts w:cs="Arial"/>
        </w:rPr>
        <w:t>(1)</w:t>
      </w:r>
      <w:r>
        <w:rPr>
          <w:rFonts w:cs="Arial"/>
        </w:rPr>
        <w:tab/>
      </w:r>
      <w:r w:rsidRPr="00AB38D5">
        <w:rPr>
          <w:rFonts w:cs="Arial"/>
        </w:rPr>
        <w:t>Introduction</w:t>
      </w:r>
    </w:p>
    <w:p w14:paraId="5F413473" w14:textId="77777777" w:rsidR="00D918FC" w:rsidRDefault="00D918FC" w:rsidP="00D918FC">
      <w:pPr>
        <w:pStyle w:val="ListParagraph"/>
        <w:tabs>
          <w:tab w:val="left" w:pos="9026"/>
        </w:tabs>
        <w:spacing w:before="2"/>
        <w:ind w:right="-46"/>
        <w:rPr>
          <w:rFonts w:cs="Arial"/>
          <w:i/>
        </w:rPr>
      </w:pPr>
    </w:p>
    <w:p w14:paraId="63860873" w14:textId="77777777" w:rsidR="00D918FC" w:rsidRPr="001F1983" w:rsidRDefault="00D918FC" w:rsidP="00D918FC">
      <w:pPr>
        <w:pStyle w:val="ListParagraph"/>
        <w:tabs>
          <w:tab w:val="left" w:pos="9026"/>
        </w:tabs>
        <w:spacing w:before="2"/>
        <w:ind w:right="-46"/>
        <w:rPr>
          <w:rFonts w:cs="Arial"/>
          <w:i/>
        </w:rPr>
      </w:pPr>
      <w:r w:rsidRPr="001F1983">
        <w:rPr>
          <w:rFonts w:cs="Arial"/>
        </w:rPr>
        <w:t xml:space="preserve">These Design Guidelines shall be read in conjunction with the City of Cockburn Town Planning Scheme No.3 (TPS 3), Residential Design Codes, Cockburn Central North (Muriel Court) Local Structure Plan and other applicable Local Planning Policies and Local </w:t>
      </w:r>
      <w:r>
        <w:rPr>
          <w:rFonts w:cs="Arial"/>
        </w:rPr>
        <w:t xml:space="preserve">Development Plans.  </w:t>
      </w:r>
    </w:p>
    <w:p w14:paraId="27FF1A77" w14:textId="77777777" w:rsidR="00D918FC" w:rsidRDefault="00D918FC" w:rsidP="00D918FC">
      <w:pPr>
        <w:tabs>
          <w:tab w:val="left" w:pos="9026"/>
        </w:tabs>
        <w:spacing w:before="2"/>
        <w:ind w:right="-46"/>
        <w:rPr>
          <w:rFonts w:cs="Arial"/>
        </w:rPr>
      </w:pPr>
    </w:p>
    <w:p w14:paraId="00A71649" w14:textId="77777777" w:rsidR="00D918FC" w:rsidRPr="00AB38D5" w:rsidRDefault="00D918FC" w:rsidP="00D918FC">
      <w:pPr>
        <w:tabs>
          <w:tab w:val="left" w:pos="720"/>
          <w:tab w:val="left" w:pos="9026"/>
        </w:tabs>
        <w:spacing w:before="2"/>
        <w:ind w:right="-46"/>
        <w:rPr>
          <w:rFonts w:cs="Arial"/>
        </w:rPr>
      </w:pPr>
      <w:r>
        <w:rPr>
          <w:rFonts w:cs="Arial"/>
        </w:rPr>
        <w:t>(2)</w:t>
      </w:r>
      <w:r>
        <w:rPr>
          <w:rFonts w:cs="Arial"/>
        </w:rPr>
        <w:tab/>
      </w:r>
      <w:r w:rsidRPr="00AB38D5">
        <w:rPr>
          <w:rFonts w:cs="Arial"/>
        </w:rPr>
        <w:t>Vision</w:t>
      </w:r>
    </w:p>
    <w:p w14:paraId="250E93D6" w14:textId="77777777" w:rsidR="00D918FC" w:rsidRDefault="00D918FC" w:rsidP="00D918FC">
      <w:pPr>
        <w:pStyle w:val="ListParagraph"/>
        <w:tabs>
          <w:tab w:val="left" w:pos="9026"/>
        </w:tabs>
        <w:spacing w:before="2"/>
        <w:ind w:right="-46"/>
        <w:rPr>
          <w:rFonts w:cs="Arial"/>
        </w:rPr>
      </w:pPr>
    </w:p>
    <w:p w14:paraId="3B4A3DC1" w14:textId="77777777" w:rsidR="00D918FC" w:rsidRDefault="00D918FC" w:rsidP="00D918FC">
      <w:pPr>
        <w:pStyle w:val="ListParagraph"/>
        <w:tabs>
          <w:tab w:val="left" w:pos="9026"/>
        </w:tabs>
        <w:spacing w:before="2"/>
        <w:ind w:right="-46"/>
        <w:rPr>
          <w:rFonts w:cs="Arial"/>
        </w:rPr>
      </w:pPr>
      <w:r>
        <w:rPr>
          <w:rFonts w:cs="Arial"/>
        </w:rPr>
        <w:t>The Muriel Court Local Structure Plan area will be characterised as a sustainable, contemporary, high quality, vibrant, urban village which is an extension of the Cockburn Central Town Centre.</w:t>
      </w:r>
    </w:p>
    <w:p w14:paraId="2A2FDF42" w14:textId="77777777" w:rsidR="00D918FC" w:rsidRDefault="00D918FC" w:rsidP="00D918FC">
      <w:pPr>
        <w:pStyle w:val="ListParagraph"/>
        <w:tabs>
          <w:tab w:val="left" w:pos="9026"/>
        </w:tabs>
        <w:spacing w:before="2"/>
        <w:ind w:right="-46"/>
        <w:rPr>
          <w:rFonts w:cs="Arial"/>
        </w:rPr>
      </w:pPr>
    </w:p>
    <w:p w14:paraId="0994A35F" w14:textId="77777777" w:rsidR="00D918FC" w:rsidRPr="00AB38D5" w:rsidRDefault="00D918FC" w:rsidP="00D918FC">
      <w:pPr>
        <w:tabs>
          <w:tab w:val="left" w:pos="720"/>
          <w:tab w:val="left" w:pos="9026"/>
        </w:tabs>
        <w:spacing w:before="2"/>
        <w:ind w:right="-46"/>
        <w:rPr>
          <w:rFonts w:cs="Arial"/>
        </w:rPr>
      </w:pPr>
      <w:r>
        <w:rPr>
          <w:rFonts w:cs="Arial"/>
        </w:rPr>
        <w:t>(3)</w:t>
      </w:r>
      <w:r>
        <w:rPr>
          <w:rFonts w:cs="Arial"/>
        </w:rPr>
        <w:tab/>
      </w:r>
      <w:r w:rsidRPr="00AB38D5">
        <w:rPr>
          <w:rFonts w:cs="Arial"/>
        </w:rPr>
        <w:t>Objectives</w:t>
      </w:r>
    </w:p>
    <w:p w14:paraId="264C366D" w14:textId="77777777" w:rsidR="00D918FC" w:rsidRDefault="00D918FC" w:rsidP="00D918FC">
      <w:pPr>
        <w:pStyle w:val="ListParagraph"/>
        <w:tabs>
          <w:tab w:val="left" w:pos="9026"/>
        </w:tabs>
        <w:spacing w:before="2"/>
        <w:ind w:right="-46"/>
        <w:rPr>
          <w:rFonts w:cs="Arial"/>
        </w:rPr>
      </w:pPr>
    </w:p>
    <w:p w14:paraId="54D0AEF1" w14:textId="77777777" w:rsidR="00D918FC" w:rsidRDefault="00D918FC" w:rsidP="00D918FC">
      <w:pPr>
        <w:pStyle w:val="ListParagraph"/>
        <w:tabs>
          <w:tab w:val="left" w:pos="9026"/>
        </w:tabs>
        <w:spacing w:before="2"/>
        <w:ind w:right="-46"/>
        <w:rPr>
          <w:rFonts w:cs="Arial"/>
        </w:rPr>
      </w:pPr>
      <w:r>
        <w:rPr>
          <w:rFonts w:cs="Arial"/>
        </w:rPr>
        <w:t>The objectives of the Design Guidelines are:</w:t>
      </w:r>
    </w:p>
    <w:p w14:paraId="64D427FE" w14:textId="77777777" w:rsidR="00D918FC" w:rsidRDefault="00D918FC" w:rsidP="00D918FC">
      <w:pPr>
        <w:pStyle w:val="ListParagraph"/>
        <w:tabs>
          <w:tab w:val="left" w:pos="9026"/>
        </w:tabs>
        <w:spacing w:before="2"/>
        <w:ind w:right="-46"/>
        <w:rPr>
          <w:rFonts w:cs="Arial"/>
        </w:rPr>
      </w:pPr>
    </w:p>
    <w:p w14:paraId="3A0F3050"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Physical</w:t>
      </w:r>
    </w:p>
    <w:p w14:paraId="73BD3C42"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Promote a safe, comfortable and easily accessible environment for residents and visitors;</w:t>
      </w:r>
    </w:p>
    <w:p w14:paraId="3DBDAFF4"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Ensure that buildings address and complement public spaces by providing transparent and engaging interfaces between the street and the public realm;</w:t>
      </w:r>
    </w:p>
    <w:p w14:paraId="311406C6" w14:textId="77777777" w:rsidR="00D918FC" w:rsidRDefault="00D918FC" w:rsidP="00D918FC">
      <w:pPr>
        <w:pStyle w:val="ListParagraph"/>
        <w:tabs>
          <w:tab w:val="left" w:pos="9026"/>
        </w:tabs>
        <w:spacing w:before="2"/>
        <w:ind w:right="-46"/>
        <w:rPr>
          <w:rFonts w:cs="Arial"/>
        </w:rPr>
      </w:pPr>
    </w:p>
    <w:p w14:paraId="68549951"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Social</w:t>
      </w:r>
    </w:p>
    <w:p w14:paraId="108AABE5"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Promote a strong sense of place and community;</w:t>
      </w:r>
    </w:p>
    <w:p w14:paraId="32F12026"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Promote walking, cycling and public transport use through appropriately designed streets and buildings;</w:t>
      </w:r>
    </w:p>
    <w:p w14:paraId="676B0EDF"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Provide for a mix of housing opportunities to cater for a diverse community;</w:t>
      </w:r>
    </w:p>
    <w:p w14:paraId="11265C47"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Ensure good access to public open space for residents and visitors;</w:t>
      </w:r>
    </w:p>
    <w:p w14:paraId="07AECC6A" w14:textId="77777777" w:rsidR="00D918FC" w:rsidRDefault="00D918FC" w:rsidP="00D918FC">
      <w:pPr>
        <w:pStyle w:val="ListParagraph"/>
        <w:tabs>
          <w:tab w:val="left" w:pos="9026"/>
        </w:tabs>
        <w:spacing w:before="2"/>
        <w:ind w:right="-46"/>
        <w:rPr>
          <w:rFonts w:cs="Arial"/>
        </w:rPr>
      </w:pPr>
    </w:p>
    <w:p w14:paraId="57E4AFF6"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lastRenderedPageBreak/>
        <w:t>Economic</w:t>
      </w:r>
    </w:p>
    <w:p w14:paraId="7B3F45B5"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Promote a viable local centre that supplies the daily needs of the local residents;</w:t>
      </w:r>
    </w:p>
    <w:p w14:paraId="45622CAF"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Facilitate a development intensity that complements the Cockburn Central Town Centre and Cockburn Central West.</w:t>
      </w:r>
    </w:p>
    <w:p w14:paraId="62592032" w14:textId="77777777" w:rsidR="00D918FC" w:rsidRPr="00F94F2C" w:rsidRDefault="00D918FC" w:rsidP="00D918FC">
      <w:pPr>
        <w:tabs>
          <w:tab w:val="left" w:pos="9026"/>
        </w:tabs>
        <w:spacing w:before="2"/>
        <w:ind w:right="-46"/>
        <w:rPr>
          <w:rFonts w:cs="Arial"/>
        </w:rPr>
      </w:pPr>
    </w:p>
    <w:p w14:paraId="10350A37" w14:textId="77777777" w:rsidR="00D918FC" w:rsidRPr="00AB38D5" w:rsidRDefault="00D918FC" w:rsidP="00D918FC">
      <w:pPr>
        <w:tabs>
          <w:tab w:val="left" w:pos="720"/>
          <w:tab w:val="left" w:pos="9026"/>
        </w:tabs>
        <w:spacing w:before="2"/>
        <w:ind w:right="-46"/>
        <w:rPr>
          <w:rFonts w:cs="Arial"/>
        </w:rPr>
      </w:pPr>
      <w:r>
        <w:rPr>
          <w:rFonts w:cs="Arial"/>
        </w:rPr>
        <w:t>(4)</w:t>
      </w:r>
      <w:r>
        <w:rPr>
          <w:rFonts w:cs="Arial"/>
        </w:rPr>
        <w:tab/>
      </w:r>
      <w:r w:rsidRPr="00AB38D5">
        <w:rPr>
          <w:rFonts w:cs="Arial"/>
        </w:rPr>
        <w:t>Local Development Plans</w:t>
      </w:r>
    </w:p>
    <w:p w14:paraId="5DD5909C" w14:textId="77777777" w:rsidR="00D918FC" w:rsidRDefault="00D918FC" w:rsidP="00D918FC">
      <w:pPr>
        <w:pStyle w:val="ListParagraph"/>
        <w:tabs>
          <w:tab w:val="left" w:pos="9026"/>
        </w:tabs>
        <w:spacing w:before="2"/>
        <w:ind w:right="-46"/>
        <w:rPr>
          <w:rFonts w:cs="Arial"/>
          <w:i/>
        </w:rPr>
      </w:pPr>
    </w:p>
    <w:p w14:paraId="65198617" w14:textId="77777777" w:rsidR="00D918FC" w:rsidRDefault="00D918FC" w:rsidP="00D918FC">
      <w:pPr>
        <w:pStyle w:val="ListParagraph"/>
        <w:tabs>
          <w:tab w:val="left" w:pos="9026"/>
        </w:tabs>
        <w:spacing w:before="2"/>
        <w:ind w:right="-46"/>
        <w:rPr>
          <w:rFonts w:cs="Arial"/>
        </w:rPr>
      </w:pPr>
      <w:r w:rsidRPr="00294757">
        <w:rPr>
          <w:rFonts w:cs="Arial"/>
        </w:rPr>
        <w:t xml:space="preserve">Any subdivision application that proposes to create lots suitable for single house </w:t>
      </w:r>
      <w:r>
        <w:rPr>
          <w:rFonts w:cs="Arial"/>
        </w:rPr>
        <w:t xml:space="preserve">(including terrace-style) or grouped dwelling </w:t>
      </w:r>
      <w:r w:rsidRPr="00294757">
        <w:rPr>
          <w:rFonts w:cs="Arial"/>
        </w:rPr>
        <w:t>development in the Local Structure Plan (LSP) area will require the preparation of a Local Development Plan (LDP) for approval by the City to guide development outcomes.</w:t>
      </w:r>
      <w:r>
        <w:rPr>
          <w:rFonts w:cs="Arial"/>
        </w:rPr>
        <w:t xml:space="preserve"> LDPs may address:</w:t>
      </w:r>
    </w:p>
    <w:p w14:paraId="1F39FCE5"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Boundary setbacks;</w:t>
      </w:r>
    </w:p>
    <w:p w14:paraId="0EA79D2F"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Building Heights;</w:t>
      </w:r>
    </w:p>
    <w:p w14:paraId="4F45CC32"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Vehicle Access;</w:t>
      </w:r>
    </w:p>
    <w:p w14:paraId="43B775E0"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Open Space;</w:t>
      </w:r>
    </w:p>
    <w:p w14:paraId="7031F8CD"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Fencing;</w:t>
      </w:r>
    </w:p>
    <w:p w14:paraId="4822B5ED"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Built Form requirements;</w:t>
      </w:r>
    </w:p>
    <w:p w14:paraId="76AA1CD6"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Roof Form and Design;</w:t>
      </w:r>
    </w:p>
    <w:p w14:paraId="7721327A"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Storage; and</w:t>
      </w:r>
    </w:p>
    <w:p w14:paraId="4F9A7286" w14:textId="77777777" w:rsidR="00D918FC" w:rsidRPr="00543790" w:rsidRDefault="00D918FC" w:rsidP="00D918FC">
      <w:pPr>
        <w:pStyle w:val="ListParagraph"/>
        <w:numPr>
          <w:ilvl w:val="0"/>
          <w:numId w:val="30"/>
        </w:numPr>
        <w:tabs>
          <w:tab w:val="left" w:pos="9026"/>
        </w:tabs>
        <w:spacing w:before="2"/>
        <w:ind w:left="1080" w:right="-46"/>
        <w:jc w:val="left"/>
        <w:rPr>
          <w:rFonts w:cs="Arial"/>
        </w:rPr>
      </w:pPr>
      <w:r>
        <w:rPr>
          <w:rFonts w:cs="Arial"/>
        </w:rPr>
        <w:t>Any other design element as agreed to by the City.</w:t>
      </w:r>
    </w:p>
    <w:p w14:paraId="7328506C" w14:textId="77777777" w:rsidR="00D918FC" w:rsidRPr="00166C3B" w:rsidRDefault="00D918FC" w:rsidP="00D918FC">
      <w:pPr>
        <w:tabs>
          <w:tab w:val="left" w:pos="9026"/>
        </w:tabs>
        <w:spacing w:before="2"/>
        <w:ind w:right="-46"/>
        <w:rPr>
          <w:rFonts w:cs="Arial"/>
          <w:i/>
        </w:rPr>
      </w:pPr>
    </w:p>
    <w:p w14:paraId="6CA245F4" w14:textId="77777777" w:rsidR="00D918FC" w:rsidRPr="00AB38D5" w:rsidRDefault="00D918FC" w:rsidP="00D918FC">
      <w:pPr>
        <w:tabs>
          <w:tab w:val="left" w:pos="720"/>
          <w:tab w:val="left" w:pos="9026"/>
        </w:tabs>
        <w:spacing w:before="2"/>
        <w:ind w:right="-46"/>
        <w:rPr>
          <w:rFonts w:cs="Arial"/>
        </w:rPr>
      </w:pPr>
      <w:r>
        <w:rPr>
          <w:rFonts w:cs="Arial"/>
        </w:rPr>
        <w:t>(5)</w:t>
      </w:r>
      <w:r>
        <w:rPr>
          <w:rFonts w:cs="Arial"/>
        </w:rPr>
        <w:tab/>
      </w:r>
      <w:r w:rsidRPr="00AB38D5">
        <w:rPr>
          <w:rFonts w:cs="Arial"/>
        </w:rPr>
        <w:t>Minimum Residential Densities and Staging</w:t>
      </w:r>
    </w:p>
    <w:p w14:paraId="28629242" w14:textId="77777777" w:rsidR="00D918FC" w:rsidRDefault="00D918FC" w:rsidP="00D918FC">
      <w:pPr>
        <w:pStyle w:val="ListParagraph"/>
        <w:tabs>
          <w:tab w:val="left" w:pos="9026"/>
        </w:tabs>
        <w:spacing w:before="2"/>
        <w:ind w:right="-46"/>
        <w:rPr>
          <w:rFonts w:cs="Arial"/>
          <w:i/>
        </w:rPr>
      </w:pPr>
    </w:p>
    <w:p w14:paraId="6891C81D" w14:textId="77777777" w:rsidR="00D918FC" w:rsidRDefault="00D918FC" w:rsidP="00D918FC">
      <w:pPr>
        <w:pStyle w:val="ListParagraph"/>
        <w:tabs>
          <w:tab w:val="left" w:pos="9026"/>
        </w:tabs>
        <w:spacing w:before="2"/>
        <w:ind w:right="-46"/>
        <w:rPr>
          <w:rFonts w:cs="Arial"/>
        </w:rPr>
      </w:pPr>
      <w:r>
        <w:rPr>
          <w:rFonts w:cs="Arial"/>
        </w:rPr>
        <w:t>In accordance with TPS 3 (DA19 provisions), as a minimum, the following zones are required to achieve density at the equivalent of 75% of greater of the density code applicable to the zone:</w:t>
      </w:r>
    </w:p>
    <w:p w14:paraId="3BB6EE15" w14:textId="77777777" w:rsidR="00D918FC" w:rsidRDefault="00D918FC" w:rsidP="00D918FC">
      <w:pPr>
        <w:pStyle w:val="ListParagraph"/>
        <w:tabs>
          <w:tab w:val="left" w:pos="9026"/>
        </w:tabs>
        <w:spacing w:before="2"/>
        <w:ind w:right="-46"/>
        <w:rPr>
          <w:rFonts w:cs="Arial"/>
        </w:rPr>
      </w:pPr>
    </w:p>
    <w:tbl>
      <w:tblPr>
        <w:tblStyle w:val="TableGrid"/>
        <w:tblW w:w="0" w:type="auto"/>
        <w:tblInd w:w="1638" w:type="dxa"/>
        <w:tblLook w:val="04A0" w:firstRow="1" w:lastRow="0" w:firstColumn="1" w:lastColumn="0" w:noHBand="0" w:noVBand="1"/>
      </w:tblPr>
      <w:tblGrid>
        <w:gridCol w:w="2340"/>
        <w:gridCol w:w="2430"/>
        <w:gridCol w:w="2520"/>
      </w:tblGrid>
      <w:tr w:rsidR="00D918FC" w:rsidRPr="00AB38D5" w14:paraId="3DB6791F" w14:textId="77777777" w:rsidTr="00695D2E">
        <w:tc>
          <w:tcPr>
            <w:tcW w:w="2340" w:type="dxa"/>
            <w:vAlign w:val="center"/>
          </w:tcPr>
          <w:p w14:paraId="73D86488"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Density Code</w:t>
            </w:r>
          </w:p>
        </w:tc>
        <w:tc>
          <w:tcPr>
            <w:tcW w:w="2430" w:type="dxa"/>
            <w:vAlign w:val="center"/>
          </w:tcPr>
          <w:p w14:paraId="4F95AB7E"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Min Land Area (Lot) to Yield 75%</w:t>
            </w:r>
          </w:p>
        </w:tc>
        <w:tc>
          <w:tcPr>
            <w:tcW w:w="2520" w:type="dxa"/>
            <w:vAlign w:val="center"/>
          </w:tcPr>
          <w:p w14:paraId="3BE0E4CE"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Land Area to Yield 100%</w:t>
            </w:r>
          </w:p>
        </w:tc>
      </w:tr>
      <w:tr w:rsidR="00D918FC" w:rsidRPr="00AB38D5" w14:paraId="571B2FB4" w14:textId="77777777" w:rsidTr="00695D2E">
        <w:tc>
          <w:tcPr>
            <w:tcW w:w="2340" w:type="dxa"/>
          </w:tcPr>
          <w:p w14:paraId="1C515C47"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R25</w:t>
            </w:r>
          </w:p>
        </w:tc>
        <w:tc>
          <w:tcPr>
            <w:tcW w:w="2430" w:type="dxa"/>
          </w:tcPr>
          <w:p w14:paraId="784DC43D"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466</w:t>
            </w:r>
          </w:p>
        </w:tc>
        <w:tc>
          <w:tcPr>
            <w:tcW w:w="2520" w:type="dxa"/>
          </w:tcPr>
          <w:p w14:paraId="5A6E5E0E"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350</w:t>
            </w:r>
          </w:p>
        </w:tc>
      </w:tr>
      <w:tr w:rsidR="00D918FC" w:rsidRPr="00AB38D5" w14:paraId="4F9AC35C" w14:textId="77777777" w:rsidTr="00695D2E">
        <w:tc>
          <w:tcPr>
            <w:tcW w:w="2340" w:type="dxa"/>
          </w:tcPr>
          <w:p w14:paraId="4901E674"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R40</w:t>
            </w:r>
          </w:p>
        </w:tc>
        <w:tc>
          <w:tcPr>
            <w:tcW w:w="2430" w:type="dxa"/>
          </w:tcPr>
          <w:p w14:paraId="68F2D6B7"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293</w:t>
            </w:r>
          </w:p>
        </w:tc>
        <w:tc>
          <w:tcPr>
            <w:tcW w:w="2520" w:type="dxa"/>
          </w:tcPr>
          <w:p w14:paraId="47241DDF"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220</w:t>
            </w:r>
          </w:p>
        </w:tc>
      </w:tr>
      <w:tr w:rsidR="00D918FC" w:rsidRPr="00AB38D5" w14:paraId="5ED62BE2" w14:textId="77777777" w:rsidTr="00695D2E">
        <w:tc>
          <w:tcPr>
            <w:tcW w:w="2340" w:type="dxa"/>
          </w:tcPr>
          <w:p w14:paraId="7F4587F8"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R60</w:t>
            </w:r>
          </w:p>
        </w:tc>
        <w:tc>
          <w:tcPr>
            <w:tcW w:w="2430" w:type="dxa"/>
          </w:tcPr>
          <w:p w14:paraId="297E3659"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200</w:t>
            </w:r>
          </w:p>
        </w:tc>
        <w:tc>
          <w:tcPr>
            <w:tcW w:w="2520" w:type="dxa"/>
          </w:tcPr>
          <w:p w14:paraId="69F7B48B"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150</w:t>
            </w:r>
          </w:p>
        </w:tc>
      </w:tr>
      <w:tr w:rsidR="00D918FC" w:rsidRPr="00AB38D5" w14:paraId="0878C1BD" w14:textId="77777777" w:rsidTr="00695D2E">
        <w:tc>
          <w:tcPr>
            <w:tcW w:w="2340" w:type="dxa"/>
          </w:tcPr>
          <w:p w14:paraId="595E72D0"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R80 &amp; R160</w:t>
            </w:r>
          </w:p>
        </w:tc>
        <w:tc>
          <w:tcPr>
            <w:tcW w:w="2430" w:type="dxa"/>
          </w:tcPr>
          <w:p w14:paraId="17677D1E"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160</w:t>
            </w:r>
          </w:p>
        </w:tc>
        <w:tc>
          <w:tcPr>
            <w:tcW w:w="2520" w:type="dxa"/>
          </w:tcPr>
          <w:p w14:paraId="78379C6C"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120</w:t>
            </w:r>
          </w:p>
        </w:tc>
      </w:tr>
    </w:tbl>
    <w:p w14:paraId="1BAD35B8" w14:textId="77777777" w:rsidR="00D918FC" w:rsidRDefault="00D918FC" w:rsidP="00D918FC">
      <w:pPr>
        <w:pStyle w:val="ListParagraph"/>
        <w:tabs>
          <w:tab w:val="left" w:pos="9026"/>
        </w:tabs>
        <w:spacing w:before="2"/>
        <w:ind w:right="-46"/>
        <w:rPr>
          <w:rFonts w:cs="Arial"/>
        </w:rPr>
      </w:pPr>
    </w:p>
    <w:p w14:paraId="5EF2A750" w14:textId="77777777" w:rsidR="00D918FC" w:rsidRDefault="00D918FC" w:rsidP="00D918FC">
      <w:pPr>
        <w:pStyle w:val="ListParagraph"/>
        <w:tabs>
          <w:tab w:val="left" w:pos="9026"/>
        </w:tabs>
        <w:spacing w:before="2"/>
        <w:ind w:right="-46"/>
        <w:rPr>
          <w:rFonts w:cs="Arial"/>
        </w:rPr>
      </w:pPr>
      <w:r>
        <w:rPr>
          <w:rFonts w:cs="Arial"/>
        </w:rPr>
        <w:t>Achieving the 75% minimum residential density provision for multiple dwellings is calculate based on the single house/grouped dwelling yield.</w:t>
      </w:r>
    </w:p>
    <w:p w14:paraId="1E098F3E" w14:textId="77777777" w:rsidR="00D918FC" w:rsidRDefault="00D918FC" w:rsidP="00D918FC">
      <w:pPr>
        <w:pStyle w:val="ListParagraph"/>
        <w:tabs>
          <w:tab w:val="left" w:pos="9026"/>
        </w:tabs>
        <w:spacing w:before="2"/>
        <w:ind w:right="-46"/>
        <w:rPr>
          <w:rFonts w:cs="Arial"/>
        </w:rPr>
      </w:pPr>
    </w:p>
    <w:p w14:paraId="6FC8F591" w14:textId="77777777" w:rsidR="00D918FC" w:rsidRDefault="00D918FC" w:rsidP="00D918FC">
      <w:pPr>
        <w:pStyle w:val="ListParagraph"/>
        <w:tabs>
          <w:tab w:val="left" w:pos="9026"/>
        </w:tabs>
        <w:spacing w:before="2"/>
        <w:ind w:right="-46"/>
        <w:rPr>
          <w:rFonts w:cs="Arial"/>
        </w:rPr>
      </w:pPr>
      <w:r w:rsidRPr="00294757">
        <w:rPr>
          <w:rFonts w:cs="Arial"/>
        </w:rPr>
        <w:t>The 75% minimum residential density requirement may be achieved via a staged approach which can be demonstrated as part of any application.</w:t>
      </w:r>
      <w:r>
        <w:rPr>
          <w:rFonts w:cs="Arial"/>
        </w:rPr>
        <w:t xml:space="preserve"> Staged development shall demonstrate how future stages address:</w:t>
      </w:r>
    </w:p>
    <w:p w14:paraId="0B81B6C9"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Minimum density requirements;</w:t>
      </w:r>
    </w:p>
    <w:p w14:paraId="0A4E014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Earthworks;</w:t>
      </w:r>
    </w:p>
    <w:p w14:paraId="6D93ECD6"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Levels;</w:t>
      </w:r>
    </w:p>
    <w:p w14:paraId="5EF1CB1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Drainage;</w:t>
      </w:r>
    </w:p>
    <w:p w14:paraId="7D095392"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Road connections;</w:t>
      </w:r>
    </w:p>
    <w:p w14:paraId="69D811E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Any other relevant information.</w:t>
      </w:r>
    </w:p>
    <w:p w14:paraId="2133D384" w14:textId="77777777" w:rsidR="00D918FC" w:rsidRDefault="00D918FC" w:rsidP="00D918FC">
      <w:pPr>
        <w:tabs>
          <w:tab w:val="left" w:pos="9026"/>
        </w:tabs>
        <w:spacing w:before="2"/>
        <w:ind w:right="-46"/>
        <w:rPr>
          <w:rFonts w:cs="Arial"/>
        </w:rPr>
      </w:pPr>
    </w:p>
    <w:p w14:paraId="5C462773" w14:textId="77777777" w:rsidR="00D918FC" w:rsidRDefault="00D918FC" w:rsidP="00D918FC">
      <w:pPr>
        <w:tabs>
          <w:tab w:val="left" w:pos="9026"/>
        </w:tabs>
        <w:spacing w:before="2"/>
        <w:ind w:right="-46"/>
        <w:rPr>
          <w:rFonts w:cs="Arial"/>
        </w:rPr>
      </w:pPr>
    </w:p>
    <w:p w14:paraId="0A643EF9" w14:textId="77777777" w:rsidR="00D918FC" w:rsidRDefault="00D918FC" w:rsidP="00D918FC">
      <w:pPr>
        <w:tabs>
          <w:tab w:val="left" w:pos="9026"/>
        </w:tabs>
        <w:spacing w:before="2"/>
        <w:ind w:right="-46"/>
        <w:rPr>
          <w:rFonts w:cs="Arial"/>
        </w:rPr>
      </w:pPr>
    </w:p>
    <w:p w14:paraId="42D081EA" w14:textId="77777777" w:rsidR="00D918FC" w:rsidRPr="00AB38D5" w:rsidRDefault="00D918FC" w:rsidP="00D918FC">
      <w:pPr>
        <w:tabs>
          <w:tab w:val="left" w:pos="720"/>
          <w:tab w:val="left" w:pos="9026"/>
        </w:tabs>
        <w:spacing w:before="2"/>
        <w:ind w:right="-46"/>
        <w:rPr>
          <w:rFonts w:cs="Arial"/>
        </w:rPr>
      </w:pPr>
      <w:r>
        <w:rPr>
          <w:rFonts w:cs="Arial"/>
        </w:rPr>
        <w:t>(6)</w:t>
      </w:r>
      <w:r>
        <w:rPr>
          <w:rFonts w:cs="Arial"/>
        </w:rPr>
        <w:tab/>
      </w:r>
      <w:r w:rsidRPr="00AB38D5">
        <w:rPr>
          <w:rFonts w:cs="Arial"/>
        </w:rPr>
        <w:t>Noise Attenuation</w:t>
      </w:r>
    </w:p>
    <w:p w14:paraId="5414D555" w14:textId="77777777" w:rsidR="00D918FC" w:rsidRDefault="00D918FC" w:rsidP="00D918FC">
      <w:pPr>
        <w:pStyle w:val="ListParagraph"/>
        <w:tabs>
          <w:tab w:val="left" w:pos="9026"/>
        </w:tabs>
        <w:spacing w:before="2"/>
        <w:ind w:right="-46"/>
        <w:rPr>
          <w:rFonts w:cs="Arial"/>
          <w:i/>
        </w:rPr>
      </w:pPr>
    </w:p>
    <w:p w14:paraId="3E490A3A" w14:textId="77777777" w:rsidR="00D918FC" w:rsidRDefault="00D918FC" w:rsidP="00D918FC">
      <w:pPr>
        <w:pStyle w:val="ListParagraph"/>
        <w:tabs>
          <w:tab w:val="left" w:pos="9026"/>
        </w:tabs>
        <w:spacing w:before="2"/>
        <w:ind w:right="-46"/>
        <w:rPr>
          <w:rFonts w:cs="Arial"/>
        </w:rPr>
      </w:pPr>
      <w:r>
        <w:rPr>
          <w:rFonts w:cs="Arial"/>
        </w:rPr>
        <w:t>To address potential noise sources in the area, an Acoustic Report shall accompany applications for residential development and subdivision in the following locations:</w:t>
      </w:r>
    </w:p>
    <w:p w14:paraId="131A1F93"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All development adjacent to the Kwinana Freeway;</w:t>
      </w:r>
    </w:p>
    <w:p w14:paraId="6C3A0F56"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All development abutting the Mixed Business zone;</w:t>
      </w:r>
    </w:p>
    <w:p w14:paraId="0A6B3448"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development incorporating a mix of uses;</w:t>
      </w:r>
    </w:p>
    <w:p w14:paraId="4DC16022"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development incorporating residential uses adjacent to North Lake Road.</w:t>
      </w:r>
    </w:p>
    <w:p w14:paraId="0E91D81D"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noise attenuation and noise management shall be in accordance with Council’s Local Planning Policy LPP 1.12 Noise Attenuation.</w:t>
      </w:r>
    </w:p>
    <w:p w14:paraId="0C1C8942" w14:textId="77777777" w:rsidR="00D918FC" w:rsidRDefault="00D918FC" w:rsidP="00D918FC">
      <w:pPr>
        <w:pStyle w:val="ListParagraph"/>
        <w:tabs>
          <w:tab w:val="left" w:pos="9026"/>
        </w:tabs>
        <w:spacing w:before="2"/>
        <w:ind w:right="-46"/>
        <w:rPr>
          <w:rFonts w:cs="Arial"/>
          <w:i/>
        </w:rPr>
      </w:pPr>
    </w:p>
    <w:p w14:paraId="3DCA6FB6" w14:textId="77777777" w:rsidR="00D918FC" w:rsidRPr="00AB38D5" w:rsidRDefault="00D918FC" w:rsidP="00D918FC">
      <w:pPr>
        <w:tabs>
          <w:tab w:val="left" w:pos="720"/>
          <w:tab w:val="left" w:pos="9026"/>
        </w:tabs>
        <w:spacing w:before="2"/>
        <w:ind w:right="-46"/>
        <w:rPr>
          <w:rFonts w:cs="Arial"/>
        </w:rPr>
      </w:pPr>
      <w:r>
        <w:rPr>
          <w:rFonts w:cs="Arial"/>
        </w:rPr>
        <w:t>(7)</w:t>
      </w:r>
      <w:r>
        <w:rPr>
          <w:rFonts w:cs="Arial"/>
        </w:rPr>
        <w:tab/>
      </w:r>
      <w:r w:rsidRPr="00AB38D5">
        <w:rPr>
          <w:rFonts w:cs="Arial"/>
        </w:rPr>
        <w:t>Vehicle Access – North Lake Road</w:t>
      </w:r>
    </w:p>
    <w:p w14:paraId="1A2C5E94" w14:textId="77777777" w:rsidR="00D918FC" w:rsidRDefault="00D918FC" w:rsidP="00D918FC">
      <w:pPr>
        <w:pStyle w:val="ListParagraph"/>
        <w:tabs>
          <w:tab w:val="left" w:pos="9026"/>
        </w:tabs>
        <w:spacing w:before="2"/>
        <w:ind w:right="-46"/>
        <w:rPr>
          <w:rFonts w:cs="Arial"/>
        </w:rPr>
      </w:pPr>
    </w:p>
    <w:p w14:paraId="333515DA" w14:textId="77777777" w:rsidR="00D918FC" w:rsidRPr="00AB429F" w:rsidRDefault="00D918FC" w:rsidP="00D918FC">
      <w:pPr>
        <w:pStyle w:val="ListParagraph"/>
        <w:tabs>
          <w:tab w:val="left" w:pos="9026"/>
        </w:tabs>
        <w:spacing w:before="2"/>
        <w:ind w:right="-46"/>
        <w:rPr>
          <w:rFonts w:cs="Arial"/>
        </w:rPr>
      </w:pPr>
      <w:r>
        <w:rPr>
          <w:rFonts w:cs="Arial"/>
        </w:rPr>
        <w:t>Reciprocal vehicle access arrangements and shared vehicle access points are specified for lots abutting North Lake Road. Please refer to Council’s Local Planning Policy LPP 5.6 Vehicle Access.</w:t>
      </w:r>
    </w:p>
    <w:p w14:paraId="16942DFB" w14:textId="77777777" w:rsidR="00D918FC" w:rsidRDefault="00D918FC" w:rsidP="00D918FC">
      <w:pPr>
        <w:pStyle w:val="ListParagraph"/>
        <w:tabs>
          <w:tab w:val="left" w:pos="9026"/>
        </w:tabs>
        <w:spacing w:before="2"/>
        <w:ind w:right="-46"/>
        <w:rPr>
          <w:rFonts w:cs="Arial"/>
          <w:i/>
        </w:rPr>
      </w:pPr>
    </w:p>
    <w:p w14:paraId="4DB4AB3B" w14:textId="77777777" w:rsidR="00D918FC" w:rsidRPr="00AB38D5" w:rsidRDefault="00D918FC" w:rsidP="00D918FC">
      <w:pPr>
        <w:tabs>
          <w:tab w:val="left" w:pos="720"/>
          <w:tab w:val="left" w:pos="9026"/>
        </w:tabs>
        <w:spacing w:before="2"/>
        <w:ind w:right="-46"/>
        <w:rPr>
          <w:rFonts w:cs="Arial"/>
        </w:rPr>
      </w:pPr>
      <w:r>
        <w:rPr>
          <w:rFonts w:cs="Arial"/>
        </w:rPr>
        <w:t>(8)</w:t>
      </w:r>
      <w:r>
        <w:rPr>
          <w:rFonts w:cs="Arial"/>
        </w:rPr>
        <w:tab/>
      </w:r>
      <w:r w:rsidRPr="00AB38D5">
        <w:rPr>
          <w:rFonts w:cs="Arial"/>
        </w:rPr>
        <w:t>Low Density Zone (R25) Standards</w:t>
      </w:r>
    </w:p>
    <w:p w14:paraId="2719E75A" w14:textId="77777777" w:rsidR="00D918FC" w:rsidRDefault="00D918FC" w:rsidP="00D918FC">
      <w:pPr>
        <w:pStyle w:val="ListParagraph"/>
        <w:tabs>
          <w:tab w:val="left" w:pos="9026"/>
        </w:tabs>
        <w:spacing w:before="2"/>
        <w:ind w:left="1080" w:right="-46"/>
        <w:rPr>
          <w:rFonts w:cs="Arial"/>
        </w:rPr>
      </w:pPr>
    </w:p>
    <w:p w14:paraId="27CD3745" w14:textId="77777777" w:rsidR="00D918FC" w:rsidRPr="000411C1" w:rsidRDefault="00D918FC" w:rsidP="00D918FC">
      <w:pPr>
        <w:pStyle w:val="ListParagraph"/>
        <w:numPr>
          <w:ilvl w:val="0"/>
          <w:numId w:val="32"/>
        </w:numPr>
        <w:tabs>
          <w:tab w:val="left" w:pos="9026"/>
        </w:tabs>
        <w:spacing w:before="2"/>
        <w:ind w:left="1260" w:right="-46" w:hanging="540"/>
        <w:jc w:val="left"/>
        <w:rPr>
          <w:rFonts w:cs="Arial"/>
        </w:rPr>
      </w:pPr>
      <w:r w:rsidRPr="000411C1">
        <w:rPr>
          <w:rFonts w:cs="Arial"/>
        </w:rPr>
        <w:t>As per R-Codes</w:t>
      </w:r>
      <w:r>
        <w:rPr>
          <w:rFonts w:cs="Arial"/>
        </w:rPr>
        <w:t xml:space="preserve"> and LDP.</w:t>
      </w:r>
    </w:p>
    <w:p w14:paraId="06CE282A" w14:textId="77777777" w:rsidR="00D918FC" w:rsidRDefault="00D918FC" w:rsidP="00D918FC">
      <w:pPr>
        <w:tabs>
          <w:tab w:val="left" w:pos="9026"/>
        </w:tabs>
        <w:spacing w:before="2"/>
        <w:ind w:right="-46"/>
        <w:rPr>
          <w:rFonts w:cs="Arial"/>
        </w:rPr>
      </w:pPr>
    </w:p>
    <w:p w14:paraId="2DE77B6C" w14:textId="77777777" w:rsidR="00D918FC" w:rsidRPr="00AB38D5" w:rsidRDefault="00D918FC" w:rsidP="00D918FC">
      <w:pPr>
        <w:tabs>
          <w:tab w:val="left" w:pos="720"/>
          <w:tab w:val="left" w:pos="9026"/>
        </w:tabs>
        <w:spacing w:before="2"/>
        <w:ind w:left="720" w:right="-46" w:hanging="720"/>
        <w:rPr>
          <w:rFonts w:cs="Arial"/>
        </w:rPr>
      </w:pPr>
      <w:r>
        <w:rPr>
          <w:rFonts w:cs="Arial"/>
        </w:rPr>
        <w:t>(9)</w:t>
      </w:r>
      <w:r>
        <w:rPr>
          <w:rFonts w:cs="Arial"/>
        </w:rPr>
        <w:tab/>
      </w:r>
      <w:r w:rsidRPr="00AB38D5">
        <w:rPr>
          <w:rFonts w:cs="Arial"/>
        </w:rPr>
        <w:t>Primary Controls for Medium Density Zone (R40 &amp; R60) and  High Density Zone (R80 &amp; R160)</w:t>
      </w:r>
    </w:p>
    <w:p w14:paraId="24769F80" w14:textId="77777777" w:rsidR="00D918FC" w:rsidRDefault="00D918FC" w:rsidP="00D918FC">
      <w:pPr>
        <w:pStyle w:val="ListParagraph"/>
        <w:tabs>
          <w:tab w:val="left" w:pos="9026"/>
        </w:tabs>
        <w:spacing w:before="2"/>
        <w:ind w:right="-46"/>
        <w:rPr>
          <w:rFonts w:cs="Arial"/>
          <w:i/>
        </w:rPr>
      </w:pPr>
    </w:p>
    <w:p w14:paraId="75D1ACFD" w14:textId="77777777" w:rsidR="00D918FC" w:rsidRDefault="00D918FC" w:rsidP="00D918FC">
      <w:pPr>
        <w:pStyle w:val="ListParagraph"/>
        <w:numPr>
          <w:ilvl w:val="0"/>
          <w:numId w:val="31"/>
        </w:numPr>
        <w:tabs>
          <w:tab w:val="left" w:pos="9026"/>
        </w:tabs>
        <w:spacing w:before="2"/>
        <w:ind w:left="1260" w:right="-46" w:hanging="540"/>
        <w:jc w:val="left"/>
        <w:rPr>
          <w:rFonts w:cs="Arial"/>
        </w:rPr>
      </w:pPr>
      <w:r w:rsidRPr="000411C1">
        <w:rPr>
          <w:rFonts w:cs="Arial"/>
        </w:rPr>
        <w:t>Single</w:t>
      </w:r>
      <w:r>
        <w:rPr>
          <w:rFonts w:cs="Arial"/>
        </w:rPr>
        <w:t xml:space="preserve"> House </w:t>
      </w:r>
      <w:r w:rsidRPr="000411C1">
        <w:rPr>
          <w:rFonts w:cs="Arial"/>
        </w:rPr>
        <w:t>and Grouped Dwellings – As per R-Codes</w:t>
      </w:r>
      <w:r>
        <w:rPr>
          <w:rFonts w:cs="Arial"/>
        </w:rPr>
        <w:t xml:space="preserve"> and LDP.</w:t>
      </w:r>
    </w:p>
    <w:p w14:paraId="07E66EA8" w14:textId="77777777" w:rsidR="00D918FC" w:rsidRPr="000411C1" w:rsidRDefault="00D918FC" w:rsidP="00D918FC">
      <w:pPr>
        <w:pStyle w:val="ListParagraph"/>
        <w:numPr>
          <w:ilvl w:val="0"/>
          <w:numId w:val="31"/>
        </w:numPr>
        <w:tabs>
          <w:tab w:val="left" w:pos="9026"/>
        </w:tabs>
        <w:spacing w:before="2"/>
        <w:ind w:left="1260" w:right="-46" w:hanging="540"/>
        <w:jc w:val="left"/>
        <w:rPr>
          <w:rFonts w:cs="Arial"/>
        </w:rPr>
      </w:pPr>
      <w:r>
        <w:rPr>
          <w:rFonts w:cs="Arial"/>
        </w:rPr>
        <w:t>Multiple Dwellings (Apartments):</w:t>
      </w:r>
    </w:p>
    <w:p w14:paraId="2E2FE98A"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042"/>
        <w:gridCol w:w="1741"/>
        <w:gridCol w:w="1842"/>
        <w:gridCol w:w="1843"/>
        <w:gridCol w:w="1666"/>
      </w:tblGrid>
      <w:tr w:rsidR="00D918FC" w:rsidRPr="00AB38D5" w14:paraId="38359260" w14:textId="77777777" w:rsidTr="00695D2E">
        <w:tc>
          <w:tcPr>
            <w:tcW w:w="2042" w:type="dxa"/>
          </w:tcPr>
          <w:p w14:paraId="7F1F2A0C" w14:textId="77777777" w:rsidR="00D918FC" w:rsidRPr="00AB38D5" w:rsidRDefault="00D918FC" w:rsidP="00695D2E">
            <w:pPr>
              <w:pStyle w:val="ListParagraph"/>
              <w:tabs>
                <w:tab w:val="left" w:pos="9026"/>
              </w:tabs>
              <w:spacing w:before="2"/>
              <w:ind w:left="0" w:right="-46"/>
              <w:rPr>
                <w:rFonts w:cs="Arial"/>
                <w:sz w:val="20"/>
              </w:rPr>
            </w:pPr>
          </w:p>
        </w:tc>
        <w:tc>
          <w:tcPr>
            <w:tcW w:w="1741" w:type="dxa"/>
          </w:tcPr>
          <w:p w14:paraId="699D032C"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R40</w:t>
            </w:r>
          </w:p>
        </w:tc>
        <w:tc>
          <w:tcPr>
            <w:tcW w:w="1842" w:type="dxa"/>
          </w:tcPr>
          <w:p w14:paraId="478F8FB7"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R60</w:t>
            </w:r>
          </w:p>
        </w:tc>
        <w:tc>
          <w:tcPr>
            <w:tcW w:w="1843" w:type="dxa"/>
          </w:tcPr>
          <w:p w14:paraId="69894C6D"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R80</w:t>
            </w:r>
          </w:p>
        </w:tc>
        <w:tc>
          <w:tcPr>
            <w:tcW w:w="1666" w:type="dxa"/>
          </w:tcPr>
          <w:p w14:paraId="5345CF7B"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R160</w:t>
            </w:r>
          </w:p>
        </w:tc>
      </w:tr>
      <w:tr w:rsidR="00D918FC" w:rsidRPr="00AB38D5" w14:paraId="3C5887D9" w14:textId="77777777" w:rsidTr="00695D2E">
        <w:tc>
          <w:tcPr>
            <w:tcW w:w="2042" w:type="dxa"/>
          </w:tcPr>
          <w:p w14:paraId="7A3D4DE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1741" w:type="dxa"/>
          </w:tcPr>
          <w:p w14:paraId="1CE29FB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2" w:type="dxa"/>
          </w:tcPr>
          <w:p w14:paraId="3D16E3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3" w:type="dxa"/>
          </w:tcPr>
          <w:p w14:paraId="3217686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666" w:type="dxa"/>
          </w:tcPr>
          <w:p w14:paraId="470C424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12364836" w14:textId="77777777" w:rsidTr="00695D2E">
        <w:tc>
          <w:tcPr>
            <w:tcW w:w="2042" w:type="dxa"/>
          </w:tcPr>
          <w:p w14:paraId="2B605DA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1741" w:type="dxa"/>
            <w:shd w:val="clear" w:color="auto" w:fill="auto"/>
          </w:tcPr>
          <w:p w14:paraId="2AF6D1D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Three storeys</w:t>
            </w:r>
          </w:p>
        </w:tc>
        <w:tc>
          <w:tcPr>
            <w:tcW w:w="1842" w:type="dxa"/>
            <w:shd w:val="clear" w:color="auto" w:fill="auto"/>
          </w:tcPr>
          <w:p w14:paraId="59DD526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1843" w:type="dxa"/>
          </w:tcPr>
          <w:p w14:paraId="1AAF8B85"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1666" w:type="dxa"/>
          </w:tcPr>
          <w:p w14:paraId="5B882D1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 Obstacle Limitation Surfaces)</w:t>
            </w:r>
          </w:p>
        </w:tc>
      </w:tr>
      <w:tr w:rsidR="00D918FC" w:rsidRPr="00AB38D5" w14:paraId="5CC44A72" w14:textId="77777777" w:rsidTr="00695D2E">
        <w:tc>
          <w:tcPr>
            <w:tcW w:w="2042" w:type="dxa"/>
          </w:tcPr>
          <w:p w14:paraId="477D015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Boundary wall height (storeys)</w:t>
            </w:r>
          </w:p>
        </w:tc>
        <w:tc>
          <w:tcPr>
            <w:tcW w:w="1741" w:type="dxa"/>
            <w:shd w:val="clear" w:color="auto" w:fill="auto"/>
          </w:tcPr>
          <w:p w14:paraId="21A8D8D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6592B9F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3" w:type="dxa"/>
          </w:tcPr>
          <w:p w14:paraId="48F44198"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5D85456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3B22C04B" w14:textId="77777777" w:rsidTr="00695D2E">
        <w:tc>
          <w:tcPr>
            <w:tcW w:w="2042" w:type="dxa"/>
          </w:tcPr>
          <w:p w14:paraId="7168E2E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1741" w:type="dxa"/>
            <w:shd w:val="clear" w:color="auto" w:fill="auto"/>
          </w:tcPr>
          <w:p w14:paraId="5FD6DDC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Primary - 2m</w:t>
            </w:r>
          </w:p>
          <w:p w14:paraId="5106744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Secondary – 1m </w:t>
            </w:r>
          </w:p>
        </w:tc>
        <w:tc>
          <w:tcPr>
            <w:tcW w:w="1842" w:type="dxa"/>
            <w:shd w:val="clear" w:color="auto" w:fill="auto"/>
          </w:tcPr>
          <w:p w14:paraId="7FA6C97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Primary - 2m</w:t>
            </w:r>
          </w:p>
          <w:p w14:paraId="3C8BAAA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Secondary – 1m</w:t>
            </w:r>
          </w:p>
        </w:tc>
        <w:tc>
          <w:tcPr>
            <w:tcW w:w="1843" w:type="dxa"/>
          </w:tcPr>
          <w:p w14:paraId="551DB89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703EFAA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381A7645" w14:textId="77777777" w:rsidTr="00695D2E">
        <w:tc>
          <w:tcPr>
            <w:tcW w:w="2042" w:type="dxa"/>
            <w:shd w:val="clear" w:color="auto" w:fill="auto"/>
          </w:tcPr>
          <w:p w14:paraId="3F37DF2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side setbacks</w:t>
            </w:r>
          </w:p>
        </w:tc>
        <w:tc>
          <w:tcPr>
            <w:tcW w:w="1741" w:type="dxa"/>
            <w:shd w:val="clear" w:color="auto" w:fill="auto"/>
          </w:tcPr>
          <w:p w14:paraId="5D79AAB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1F96575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(R60)</w:t>
            </w:r>
          </w:p>
        </w:tc>
        <w:tc>
          <w:tcPr>
            <w:tcW w:w="1843" w:type="dxa"/>
          </w:tcPr>
          <w:p w14:paraId="65A174E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7E0F9D8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5B5BCBD2" w14:textId="77777777" w:rsidTr="00695D2E">
        <w:tc>
          <w:tcPr>
            <w:tcW w:w="2042" w:type="dxa"/>
            <w:shd w:val="clear" w:color="auto" w:fill="auto"/>
          </w:tcPr>
          <w:p w14:paraId="6A37FA3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rear setback</w:t>
            </w:r>
          </w:p>
        </w:tc>
        <w:tc>
          <w:tcPr>
            <w:tcW w:w="1741" w:type="dxa"/>
            <w:shd w:val="clear" w:color="auto" w:fill="auto"/>
          </w:tcPr>
          <w:p w14:paraId="00874FA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62075F35"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(R60)</w:t>
            </w:r>
          </w:p>
        </w:tc>
        <w:tc>
          <w:tcPr>
            <w:tcW w:w="1843" w:type="dxa"/>
          </w:tcPr>
          <w:p w14:paraId="4FDC4E2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51AFABB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0FDBBC39" w14:textId="77777777" w:rsidTr="00695D2E">
        <w:tc>
          <w:tcPr>
            <w:tcW w:w="2042" w:type="dxa"/>
            <w:shd w:val="clear" w:color="auto" w:fill="auto"/>
          </w:tcPr>
          <w:p w14:paraId="6BA71B8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Plot Ratio</w:t>
            </w:r>
          </w:p>
        </w:tc>
        <w:tc>
          <w:tcPr>
            <w:tcW w:w="1741" w:type="dxa"/>
            <w:shd w:val="clear" w:color="auto" w:fill="auto"/>
          </w:tcPr>
          <w:p w14:paraId="04D87EB0"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0.7</w:t>
            </w:r>
          </w:p>
        </w:tc>
        <w:tc>
          <w:tcPr>
            <w:tcW w:w="1842" w:type="dxa"/>
            <w:shd w:val="clear" w:color="auto" w:fill="auto"/>
          </w:tcPr>
          <w:p w14:paraId="0080DBA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1.0</w:t>
            </w:r>
          </w:p>
        </w:tc>
        <w:tc>
          <w:tcPr>
            <w:tcW w:w="1843" w:type="dxa"/>
          </w:tcPr>
          <w:p w14:paraId="6A77C54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0FD8EBD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bl>
    <w:p w14:paraId="7BD07D84" w14:textId="77777777" w:rsidR="00D918FC" w:rsidRPr="000411C1" w:rsidRDefault="00D918FC" w:rsidP="00D918FC">
      <w:pPr>
        <w:pStyle w:val="ListParagraph"/>
        <w:tabs>
          <w:tab w:val="left" w:pos="9026"/>
        </w:tabs>
        <w:spacing w:before="2"/>
        <w:ind w:right="-46"/>
        <w:jc w:val="left"/>
        <w:rPr>
          <w:rFonts w:cs="Arial"/>
        </w:rPr>
      </w:pPr>
    </w:p>
    <w:p w14:paraId="086C349B" w14:textId="77777777" w:rsidR="00D918FC" w:rsidRPr="000411C1" w:rsidRDefault="00D918FC" w:rsidP="00D918FC">
      <w:pPr>
        <w:pStyle w:val="ListParagraph"/>
        <w:tabs>
          <w:tab w:val="left" w:pos="9026"/>
        </w:tabs>
        <w:spacing w:before="2"/>
        <w:ind w:right="-46"/>
        <w:rPr>
          <w:rFonts w:cs="Arial"/>
        </w:rPr>
      </w:pPr>
      <w:r w:rsidRPr="004A7D75">
        <w:rPr>
          <w:rFonts w:cs="Arial"/>
        </w:rPr>
        <w:lastRenderedPageBreak/>
        <w:t>All other provisions as per R-Codes and</w:t>
      </w:r>
      <w:r>
        <w:rPr>
          <w:rFonts w:cs="Arial"/>
        </w:rPr>
        <w:t xml:space="preserve"> any variations to the provisions above shall be assessed using the relevant element objectives in the R-Codes as they related to apartment design.</w:t>
      </w:r>
    </w:p>
    <w:p w14:paraId="3A2AD754" w14:textId="77777777" w:rsidR="00D918FC" w:rsidRPr="001C2698" w:rsidRDefault="00D918FC" w:rsidP="00D918FC">
      <w:pPr>
        <w:tabs>
          <w:tab w:val="left" w:pos="9026"/>
        </w:tabs>
        <w:spacing w:before="2"/>
        <w:ind w:right="-46"/>
        <w:rPr>
          <w:rFonts w:cs="Arial"/>
          <w:i/>
        </w:rPr>
      </w:pPr>
    </w:p>
    <w:p w14:paraId="18939420" w14:textId="77777777" w:rsidR="00D918FC" w:rsidRPr="00AB38D5" w:rsidRDefault="00D918FC" w:rsidP="00D918FC">
      <w:pPr>
        <w:tabs>
          <w:tab w:val="left" w:pos="720"/>
          <w:tab w:val="left" w:pos="9026"/>
        </w:tabs>
        <w:spacing w:before="2"/>
        <w:ind w:left="720" w:right="-46" w:hanging="720"/>
        <w:rPr>
          <w:rFonts w:cs="Arial"/>
        </w:rPr>
      </w:pPr>
      <w:r>
        <w:rPr>
          <w:rFonts w:cs="Arial"/>
        </w:rPr>
        <w:t>(10)</w:t>
      </w:r>
      <w:r>
        <w:rPr>
          <w:rFonts w:cs="Arial"/>
        </w:rPr>
        <w:tab/>
      </w:r>
      <w:r w:rsidRPr="00AB38D5">
        <w:rPr>
          <w:rFonts w:cs="Arial"/>
        </w:rPr>
        <w:t>Mixed Business &amp; Local Centre Standards</w:t>
      </w:r>
    </w:p>
    <w:p w14:paraId="70A64499"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231"/>
        <w:gridCol w:w="2544"/>
        <w:gridCol w:w="2499"/>
        <w:gridCol w:w="1860"/>
      </w:tblGrid>
      <w:tr w:rsidR="00D918FC" w:rsidRPr="00AB38D5" w14:paraId="24D1069C" w14:textId="77777777" w:rsidTr="00695D2E">
        <w:tc>
          <w:tcPr>
            <w:tcW w:w="2231" w:type="dxa"/>
          </w:tcPr>
          <w:p w14:paraId="35A28B88" w14:textId="77777777" w:rsidR="00D918FC" w:rsidRPr="00AB38D5" w:rsidRDefault="00D918FC" w:rsidP="00D918FC">
            <w:pPr>
              <w:pStyle w:val="ListParagraph"/>
              <w:tabs>
                <w:tab w:val="left" w:pos="9026"/>
              </w:tabs>
              <w:spacing w:before="2"/>
              <w:ind w:left="0" w:right="-46"/>
              <w:jc w:val="left"/>
              <w:rPr>
                <w:rFonts w:cs="Arial"/>
                <w:sz w:val="20"/>
              </w:rPr>
            </w:pPr>
          </w:p>
        </w:tc>
        <w:tc>
          <w:tcPr>
            <w:tcW w:w="2544" w:type="dxa"/>
          </w:tcPr>
          <w:p w14:paraId="37CFB440" w14:textId="77777777" w:rsidR="00D918FC" w:rsidRPr="00AB38D5" w:rsidRDefault="00D918FC" w:rsidP="00695D2E">
            <w:pPr>
              <w:pStyle w:val="ListParagraph"/>
              <w:tabs>
                <w:tab w:val="left" w:pos="9026"/>
              </w:tabs>
              <w:spacing w:before="2"/>
              <w:ind w:left="0" w:right="-46"/>
              <w:rPr>
                <w:rFonts w:cs="Arial"/>
                <w:sz w:val="20"/>
              </w:rPr>
            </w:pPr>
            <w:r w:rsidRPr="00AB38D5">
              <w:rPr>
                <w:rFonts w:cs="Arial"/>
                <w:i/>
                <w:sz w:val="20"/>
              </w:rPr>
              <w:t>Restricted Use – Office/Residential</w:t>
            </w:r>
          </w:p>
        </w:tc>
        <w:tc>
          <w:tcPr>
            <w:tcW w:w="2499" w:type="dxa"/>
          </w:tcPr>
          <w:p w14:paraId="3642DEE8"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Restricted Use – Non-Residential</w:t>
            </w:r>
          </w:p>
        </w:tc>
        <w:tc>
          <w:tcPr>
            <w:tcW w:w="1860" w:type="dxa"/>
          </w:tcPr>
          <w:p w14:paraId="3E6E3416"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Local Centre</w:t>
            </w:r>
          </w:p>
        </w:tc>
      </w:tr>
      <w:tr w:rsidR="00D918FC" w:rsidRPr="00AB38D5" w14:paraId="14255A82" w14:textId="77777777" w:rsidTr="00695D2E">
        <w:tc>
          <w:tcPr>
            <w:tcW w:w="2231" w:type="dxa"/>
          </w:tcPr>
          <w:p w14:paraId="01F7679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2544" w:type="dxa"/>
          </w:tcPr>
          <w:p w14:paraId="0B4EBCD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Three storeys</w:t>
            </w:r>
          </w:p>
        </w:tc>
        <w:tc>
          <w:tcPr>
            <w:tcW w:w="2499" w:type="dxa"/>
          </w:tcPr>
          <w:p w14:paraId="66AE5C0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c>
          <w:tcPr>
            <w:tcW w:w="1860" w:type="dxa"/>
          </w:tcPr>
          <w:p w14:paraId="4A0DF2B8"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35E70D3F" w14:textId="77777777" w:rsidTr="00695D2E">
        <w:tc>
          <w:tcPr>
            <w:tcW w:w="2231" w:type="dxa"/>
          </w:tcPr>
          <w:p w14:paraId="780DE2A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2544" w:type="dxa"/>
          </w:tcPr>
          <w:p w14:paraId="47BCE7B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w:t>
            </w:r>
          </w:p>
        </w:tc>
        <w:tc>
          <w:tcPr>
            <w:tcW w:w="2499" w:type="dxa"/>
          </w:tcPr>
          <w:p w14:paraId="35119F5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w:t>
            </w:r>
          </w:p>
        </w:tc>
        <w:tc>
          <w:tcPr>
            <w:tcW w:w="1860" w:type="dxa"/>
          </w:tcPr>
          <w:p w14:paraId="001B646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r>
      <w:tr w:rsidR="00D918FC" w:rsidRPr="00AB38D5" w14:paraId="54A431E0" w14:textId="77777777" w:rsidTr="00695D2E">
        <w:tc>
          <w:tcPr>
            <w:tcW w:w="2231" w:type="dxa"/>
          </w:tcPr>
          <w:p w14:paraId="7BF3F7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Boundary wall height (storeys)</w:t>
            </w:r>
          </w:p>
        </w:tc>
        <w:tc>
          <w:tcPr>
            <w:tcW w:w="2544" w:type="dxa"/>
          </w:tcPr>
          <w:p w14:paraId="595FCC3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As per R-Codes </w:t>
            </w:r>
          </w:p>
          <w:p w14:paraId="4B2A9F6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(R160)</w:t>
            </w:r>
          </w:p>
        </w:tc>
        <w:tc>
          <w:tcPr>
            <w:tcW w:w="2499" w:type="dxa"/>
          </w:tcPr>
          <w:p w14:paraId="3D329740"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58E141B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w:t>
            </w:r>
          </w:p>
        </w:tc>
      </w:tr>
      <w:tr w:rsidR="00D918FC" w:rsidRPr="00AB38D5" w14:paraId="6A69912D" w14:textId="77777777" w:rsidTr="00695D2E">
        <w:tc>
          <w:tcPr>
            <w:tcW w:w="2231" w:type="dxa"/>
          </w:tcPr>
          <w:p w14:paraId="3A1A310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2544" w:type="dxa"/>
          </w:tcPr>
          <w:p w14:paraId="19D774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2499" w:type="dxa"/>
          </w:tcPr>
          <w:p w14:paraId="798C958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1860" w:type="dxa"/>
          </w:tcPr>
          <w:p w14:paraId="215239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6CC32BC8" w14:textId="77777777" w:rsidTr="00695D2E">
        <w:tc>
          <w:tcPr>
            <w:tcW w:w="2231" w:type="dxa"/>
          </w:tcPr>
          <w:p w14:paraId="6EF34CE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side setbacks</w:t>
            </w:r>
          </w:p>
        </w:tc>
        <w:tc>
          <w:tcPr>
            <w:tcW w:w="2544" w:type="dxa"/>
          </w:tcPr>
          <w:p w14:paraId="06DA26C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7A0EEA5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29423A4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18232F69" w14:textId="77777777" w:rsidTr="00695D2E">
        <w:tc>
          <w:tcPr>
            <w:tcW w:w="2231" w:type="dxa"/>
          </w:tcPr>
          <w:p w14:paraId="16737E0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rear setback</w:t>
            </w:r>
          </w:p>
        </w:tc>
        <w:tc>
          <w:tcPr>
            <w:tcW w:w="2544" w:type="dxa"/>
          </w:tcPr>
          <w:p w14:paraId="67B5F15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49F940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10m</w:t>
            </w:r>
          </w:p>
        </w:tc>
        <w:tc>
          <w:tcPr>
            <w:tcW w:w="1860" w:type="dxa"/>
          </w:tcPr>
          <w:p w14:paraId="7A1BD0B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0BB156AE" w14:textId="77777777" w:rsidTr="00695D2E">
        <w:tc>
          <w:tcPr>
            <w:tcW w:w="2231" w:type="dxa"/>
          </w:tcPr>
          <w:p w14:paraId="18DE9FB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Plot Ratio</w:t>
            </w:r>
          </w:p>
        </w:tc>
        <w:tc>
          <w:tcPr>
            <w:tcW w:w="2544" w:type="dxa"/>
          </w:tcPr>
          <w:p w14:paraId="2FA12D4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N/A</w:t>
            </w:r>
          </w:p>
        </w:tc>
        <w:tc>
          <w:tcPr>
            <w:tcW w:w="2499" w:type="dxa"/>
          </w:tcPr>
          <w:p w14:paraId="5551FC4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N/A</w:t>
            </w:r>
          </w:p>
        </w:tc>
        <w:tc>
          <w:tcPr>
            <w:tcW w:w="1860" w:type="dxa"/>
          </w:tcPr>
          <w:p w14:paraId="45488F6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 – Residential Component</w:t>
            </w:r>
          </w:p>
        </w:tc>
      </w:tr>
    </w:tbl>
    <w:p w14:paraId="2D570DE8" w14:textId="77777777" w:rsidR="00D918FC" w:rsidRDefault="00D918FC" w:rsidP="00D918FC">
      <w:pPr>
        <w:pStyle w:val="ListParagraph"/>
        <w:tabs>
          <w:tab w:val="left" w:pos="9026"/>
        </w:tabs>
        <w:spacing w:before="2"/>
        <w:ind w:right="-46"/>
        <w:rPr>
          <w:rFonts w:cs="Arial"/>
        </w:rPr>
      </w:pPr>
    </w:p>
    <w:p w14:paraId="7FBD35B3" w14:textId="77777777" w:rsidR="00D918FC" w:rsidRDefault="00D918FC" w:rsidP="00D918FC">
      <w:pPr>
        <w:pStyle w:val="ListParagraph"/>
        <w:tabs>
          <w:tab w:val="left" w:pos="9026"/>
        </w:tabs>
        <w:spacing w:before="2"/>
        <w:ind w:right="-46"/>
        <w:rPr>
          <w:rFonts w:cs="Arial"/>
        </w:rPr>
      </w:pPr>
      <w:r w:rsidRPr="004A7D75">
        <w:rPr>
          <w:rFonts w:cs="Arial"/>
        </w:rPr>
        <w:t>All other provisions as per R-Codes and</w:t>
      </w:r>
      <w:r>
        <w:rPr>
          <w:rFonts w:cs="Arial"/>
        </w:rPr>
        <w:t xml:space="preserve"> any variations to the provisions above shall be assessed using the relevant element objectives in the R-Codes as they related to apartment design.</w:t>
      </w:r>
    </w:p>
    <w:p w14:paraId="18C20B9E" w14:textId="77777777" w:rsidR="00D918FC" w:rsidRPr="000411C1" w:rsidRDefault="00D918FC" w:rsidP="00D918FC">
      <w:pPr>
        <w:pStyle w:val="ListParagraph"/>
        <w:tabs>
          <w:tab w:val="left" w:pos="9026"/>
        </w:tabs>
        <w:spacing w:before="2"/>
        <w:ind w:right="-46"/>
        <w:rPr>
          <w:rFonts w:cs="Arial"/>
        </w:rPr>
      </w:pPr>
    </w:p>
    <w:p w14:paraId="67445BFA" w14:textId="77777777" w:rsidR="00D918FC" w:rsidRPr="00721265" w:rsidRDefault="00D918FC" w:rsidP="00D918FC">
      <w:pPr>
        <w:rPr>
          <w:rFonts w:cs="Arial"/>
          <w:b/>
          <w:color w:val="FFFFFF"/>
          <w:sz w:val="4"/>
          <w:szCs w:val="4"/>
        </w:rPr>
      </w:pPr>
    </w:p>
    <w:p w14:paraId="44896CC6" w14:textId="77777777" w:rsidR="00D918FC" w:rsidRPr="00721265" w:rsidRDefault="00D918FC" w:rsidP="00D918FC">
      <w:pPr>
        <w:rPr>
          <w:rFonts w:cs="Arial"/>
          <w:b/>
          <w:color w:val="FFFFFF"/>
          <w:sz w:val="4"/>
          <w:szCs w:val="4"/>
        </w:rPr>
      </w:pPr>
      <w:r w:rsidRPr="00721265">
        <w:rPr>
          <w:rFonts w:cs="Arial"/>
          <w:b/>
          <w:color w:val="FFFFFF"/>
          <w:sz w:val="4"/>
          <w:szCs w:val="4"/>
        </w:rPr>
        <w:t>Bookmark 2</w:t>
      </w:r>
      <w:bookmarkEnd w:id="1"/>
    </w:p>
    <w:p w14:paraId="671EB16F" w14:textId="77777777" w:rsidR="00D918FC" w:rsidRPr="00721265" w:rsidRDefault="00D918FC" w:rsidP="00D918FC">
      <w:pPr>
        <w:rPr>
          <w:rFonts w:cs="Arial"/>
          <w:b/>
          <w:color w:val="FFFFFF"/>
          <w:sz w:val="4"/>
          <w:szCs w:val="4"/>
        </w:rPr>
      </w:pPr>
      <w:bookmarkStart w:id="2" w:name="Bookmark3"/>
      <w:r w:rsidRPr="00721265">
        <w:rPr>
          <w:rFonts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D918FC" w:rsidRPr="00F94F2C" w14:paraId="038BA040" w14:textId="77777777" w:rsidTr="00695D2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1F89D06F" w14:textId="77777777" w:rsidR="00D918FC" w:rsidRPr="00F94F2C" w:rsidRDefault="00D918FC" w:rsidP="00695D2E">
            <w:pPr>
              <w:spacing w:line="262" w:lineRule="exact"/>
              <w:ind w:left="105"/>
              <w:rPr>
                <w:rFonts w:cs="Arial"/>
                <w:color w:val="808080"/>
              </w:rPr>
            </w:pPr>
            <w:r w:rsidRPr="00F94F2C">
              <w:rPr>
                <w:rFonts w:cs="Arial"/>
              </w:rPr>
              <w:fldChar w:fldCharType="begin"/>
            </w:r>
            <w:r w:rsidRPr="00F94F2C">
              <w:rPr>
                <w:rFonts w:cs="Arial"/>
              </w:rPr>
              <w:instrText>HYPERLINK  \l "Bookmark3" \o "Strategic Link – outline the Informing Strategy, Framework or Plan to provide a link to the Community Strategic Plan. Refer to the Category Index for guidance"</w:instrText>
            </w:r>
            <w:r w:rsidRPr="00F94F2C">
              <w:rPr>
                <w:rFonts w:cs="Arial"/>
              </w:rPr>
              <w:fldChar w:fldCharType="separate"/>
            </w:r>
            <w:r w:rsidRPr="00F94F2C">
              <w:rPr>
                <w:rStyle w:val="Hyperlink"/>
                <w:rFonts w:cs="Arial"/>
              </w:rPr>
              <w:t>Strategic Link</w:t>
            </w:r>
            <w:bookmarkEnd w:id="3"/>
            <w:r w:rsidRPr="00F94F2C">
              <w:rPr>
                <w:rFonts w:cs="Arial"/>
              </w:rPr>
              <w:fldChar w:fldCharType="end"/>
            </w:r>
            <w:r>
              <w:rPr>
                <w:rFonts w:cs="Arial"/>
              </w:rPr>
              <w:t>:</w:t>
            </w:r>
          </w:p>
        </w:tc>
        <w:tc>
          <w:tcPr>
            <w:tcW w:w="6177" w:type="dxa"/>
            <w:shd w:val="clear" w:color="auto" w:fill="auto"/>
            <w:vAlign w:val="center"/>
          </w:tcPr>
          <w:p w14:paraId="050DF564" w14:textId="77777777" w:rsidR="00D918FC" w:rsidRPr="00F94F2C" w:rsidRDefault="00D918FC" w:rsidP="00695D2E">
            <w:pPr>
              <w:rPr>
                <w:rFonts w:cs="Arial"/>
              </w:rPr>
            </w:pPr>
            <w:r>
              <w:rPr>
                <w:rFonts w:cs="Arial"/>
              </w:rPr>
              <w:t>Town Planning Scheme No.3</w:t>
            </w:r>
          </w:p>
        </w:tc>
      </w:tr>
      <w:tr w:rsidR="00D918FC" w:rsidRPr="00F94F2C" w14:paraId="12F162D1"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E8F5D17" w14:textId="77777777" w:rsidR="00D918FC" w:rsidRPr="00F94F2C" w:rsidRDefault="00B60707" w:rsidP="00695D2E">
            <w:pPr>
              <w:spacing w:line="262" w:lineRule="exact"/>
              <w:ind w:left="105"/>
              <w:rPr>
                <w:rFonts w:cs="Arial"/>
                <w:color w:val="808080"/>
              </w:rPr>
            </w:pPr>
            <w:hyperlink w:anchor="Bookmark3" w:tooltip="Category – outline the relevant service or function that the content of the policies addresses. Refer to the Category Index for guidance" w:history="1">
              <w:r w:rsidR="00D918FC" w:rsidRPr="00F94F2C">
                <w:rPr>
                  <w:rStyle w:val="Hyperlink"/>
                  <w:rFonts w:cs="Arial"/>
                </w:rPr>
                <w:t>Category</w:t>
              </w:r>
            </w:hyperlink>
          </w:p>
        </w:tc>
        <w:tc>
          <w:tcPr>
            <w:tcW w:w="6177" w:type="dxa"/>
            <w:shd w:val="clear" w:color="auto" w:fill="auto"/>
            <w:vAlign w:val="center"/>
          </w:tcPr>
          <w:p w14:paraId="7CF30AC7" w14:textId="77777777" w:rsidR="00D918FC" w:rsidRPr="00F94F2C" w:rsidRDefault="00D918FC" w:rsidP="00695D2E">
            <w:pPr>
              <w:rPr>
                <w:rFonts w:cs="Arial"/>
              </w:rPr>
            </w:pPr>
            <w:r>
              <w:rPr>
                <w:rFonts w:cs="Arial"/>
              </w:rPr>
              <w:t>Planning – Town Planning &amp; Development</w:t>
            </w:r>
          </w:p>
        </w:tc>
      </w:tr>
      <w:tr w:rsidR="00D918FC" w:rsidRPr="00F94F2C" w14:paraId="3481341F"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689C67" w14:textId="77777777" w:rsidR="00D918FC" w:rsidRPr="00F94F2C" w:rsidRDefault="00B60707" w:rsidP="00695D2E">
            <w:pPr>
              <w:spacing w:line="262" w:lineRule="exact"/>
              <w:ind w:left="105"/>
              <w:rPr>
                <w:rFonts w:cs="Arial"/>
              </w:rPr>
            </w:pPr>
            <w:hyperlink w:anchor="Bookmark3" w:tooltip="Lead Business Unit – outline the business Unit responsible for reviewing the Policy, and conducting stakeholder consultation where necessary." w:history="1">
              <w:r w:rsidR="00D918FC" w:rsidRPr="00F94F2C">
                <w:rPr>
                  <w:rStyle w:val="Hyperlink"/>
                  <w:rFonts w:cs="Arial"/>
                </w:rPr>
                <w:t>Lead Business Unit</w:t>
              </w:r>
            </w:hyperlink>
            <w:r w:rsidR="00D918FC">
              <w:rPr>
                <w:rStyle w:val="Hyperlink"/>
                <w:rFonts w:cs="Arial"/>
              </w:rPr>
              <w:t>:</w:t>
            </w:r>
          </w:p>
        </w:tc>
        <w:tc>
          <w:tcPr>
            <w:tcW w:w="6177" w:type="dxa"/>
            <w:shd w:val="clear" w:color="auto" w:fill="auto"/>
            <w:vAlign w:val="center"/>
          </w:tcPr>
          <w:p w14:paraId="35450944" w14:textId="2A74FDA1" w:rsidR="00D918FC" w:rsidRPr="00F94F2C" w:rsidRDefault="00B60707" w:rsidP="00695D2E">
            <w:pPr>
              <w:rPr>
                <w:rFonts w:cs="Arial"/>
              </w:rPr>
            </w:pPr>
            <w:r>
              <w:rPr>
                <w:rFonts w:cs="Arial"/>
              </w:rPr>
              <w:t>Development Assessment and Compliance</w:t>
            </w:r>
          </w:p>
        </w:tc>
      </w:tr>
      <w:tr w:rsidR="00D918FC" w:rsidRPr="00F94F2C" w14:paraId="49D34347"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BB94880" w14:textId="77777777" w:rsidR="00D918FC" w:rsidRDefault="00B60707" w:rsidP="00695D2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D918FC" w:rsidRPr="00F94F2C">
                <w:rPr>
                  <w:rStyle w:val="Hyperlink"/>
                  <w:rFonts w:cs="Arial"/>
                </w:rPr>
                <w:t>Public Consultation</w:t>
              </w:r>
            </w:hyperlink>
            <w:r w:rsidR="00D918FC">
              <w:rPr>
                <w:rStyle w:val="Hyperlink"/>
                <w:rFonts w:cs="Arial"/>
              </w:rPr>
              <w:t>:</w:t>
            </w:r>
          </w:p>
          <w:p w14:paraId="6E1F3C06" w14:textId="77777777" w:rsidR="00D918FC" w:rsidRPr="00F94F2C" w:rsidRDefault="00D918FC" w:rsidP="00695D2E">
            <w:pPr>
              <w:spacing w:line="262" w:lineRule="exact"/>
              <w:ind w:left="105"/>
              <w:rPr>
                <w:rFonts w:cs="Arial"/>
              </w:rPr>
            </w:pPr>
            <w:r w:rsidRPr="00F94F2C">
              <w:rPr>
                <w:rFonts w:cs="Arial"/>
                <w:b/>
                <w:sz w:val="18"/>
                <w:szCs w:val="18"/>
              </w:rPr>
              <w:t>(Yes or No)</w:t>
            </w:r>
          </w:p>
        </w:tc>
        <w:tc>
          <w:tcPr>
            <w:tcW w:w="6177" w:type="dxa"/>
            <w:shd w:val="clear" w:color="auto" w:fill="auto"/>
            <w:vAlign w:val="center"/>
          </w:tcPr>
          <w:p w14:paraId="3F4EB71A" w14:textId="77777777" w:rsidR="00D918FC" w:rsidRPr="00F94F2C" w:rsidRDefault="00D918FC" w:rsidP="00695D2E">
            <w:pPr>
              <w:rPr>
                <w:rFonts w:cs="Arial"/>
              </w:rPr>
            </w:pPr>
            <w:r>
              <w:rPr>
                <w:rFonts w:cs="Arial"/>
              </w:rPr>
              <w:t>Yes</w:t>
            </w:r>
          </w:p>
        </w:tc>
      </w:tr>
      <w:tr w:rsidR="00D918FC" w:rsidRPr="00F94F2C" w14:paraId="433F3793"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C8C4AC" w14:textId="77777777" w:rsidR="00D918FC" w:rsidRDefault="00B60707" w:rsidP="00695D2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D918FC" w:rsidRPr="00F94F2C">
                <w:rPr>
                  <w:rStyle w:val="Hyperlink"/>
                  <w:rFonts w:cs="Arial"/>
                </w:rPr>
                <w:t>Adoption Date</w:t>
              </w:r>
            </w:hyperlink>
            <w:r w:rsidR="00D918FC">
              <w:rPr>
                <w:rStyle w:val="Hyperlink"/>
                <w:rFonts w:cs="Arial"/>
              </w:rPr>
              <w:t>:</w:t>
            </w:r>
          </w:p>
          <w:p w14:paraId="592DD812"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4EC6FF5B" w14:textId="1EE2AE6E" w:rsidR="00D918FC" w:rsidRPr="00F94F2C" w:rsidRDefault="00B60707" w:rsidP="004B6822">
            <w:pPr>
              <w:rPr>
                <w:rFonts w:cs="Arial"/>
              </w:rPr>
            </w:pPr>
            <w:r>
              <w:rPr>
                <w:rFonts w:cs="Arial"/>
              </w:rPr>
              <w:t>10 November 2022</w:t>
            </w:r>
          </w:p>
        </w:tc>
      </w:tr>
      <w:tr w:rsidR="00D918FC" w:rsidRPr="00F94F2C" w14:paraId="1AFF9BF2"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43E35B" w14:textId="77777777" w:rsidR="00D918FC" w:rsidRDefault="00B60707" w:rsidP="00695D2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D918FC" w:rsidRPr="00F94F2C">
                <w:rPr>
                  <w:rStyle w:val="Hyperlink"/>
                  <w:rFonts w:cs="Arial"/>
                </w:rPr>
                <w:t>Next Review Due</w:t>
              </w:r>
            </w:hyperlink>
            <w:r w:rsidR="00D918FC">
              <w:rPr>
                <w:rStyle w:val="Hyperlink"/>
                <w:rFonts w:cs="Arial"/>
              </w:rPr>
              <w:t>:</w:t>
            </w:r>
          </w:p>
          <w:p w14:paraId="26761BE9"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1C198B3E" w14:textId="222EAF3C" w:rsidR="00D918FC" w:rsidRPr="00F94F2C" w:rsidRDefault="00B60707" w:rsidP="004B6822">
            <w:pPr>
              <w:rPr>
                <w:rFonts w:cs="Arial"/>
              </w:rPr>
            </w:pPr>
            <w:r>
              <w:rPr>
                <w:rFonts w:cs="Arial"/>
              </w:rPr>
              <w:t>November 2024</w:t>
            </w:r>
          </w:p>
        </w:tc>
      </w:tr>
      <w:tr w:rsidR="00D918FC" w:rsidRPr="00F94F2C" w14:paraId="47AFCF18" w14:textId="77777777" w:rsidTr="00695D2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B0E6542" w14:textId="77777777" w:rsidR="00D918FC" w:rsidRDefault="00B60707" w:rsidP="00695D2E">
            <w:pPr>
              <w:spacing w:line="262" w:lineRule="exact"/>
              <w:ind w:left="105"/>
              <w:rPr>
                <w:rFonts w:cs="Arial"/>
                <w:color w:val="808080"/>
              </w:rPr>
            </w:pPr>
            <w:hyperlink w:anchor="Bookmark3" w:tooltip="ECM Doc Set ID: this refers Doc Set ID in ECM" w:history="1">
              <w:r w:rsidR="00D918FC" w:rsidRPr="00F94F2C">
                <w:rPr>
                  <w:rStyle w:val="Hyperlink"/>
                  <w:rFonts w:cs="Arial"/>
                </w:rPr>
                <w:t>ECM Doc Set ID</w:t>
              </w:r>
            </w:hyperlink>
            <w:r w:rsidR="00D918FC">
              <w:rPr>
                <w:rStyle w:val="Hyperlink"/>
                <w:rFonts w:cs="Arial"/>
              </w:rPr>
              <w:t>:</w:t>
            </w:r>
          </w:p>
          <w:p w14:paraId="524F86B8" w14:textId="77777777" w:rsidR="00D918FC" w:rsidRPr="00F94F2C" w:rsidRDefault="00D918FC" w:rsidP="00695D2E">
            <w:pPr>
              <w:spacing w:line="262" w:lineRule="exact"/>
              <w:ind w:left="105"/>
              <w:rPr>
                <w:rFonts w:cs="Arial"/>
                <w:color w:val="808080"/>
              </w:rPr>
            </w:pPr>
            <w:r w:rsidRPr="00F94F2C">
              <w:rPr>
                <w:rFonts w:cs="Arial"/>
                <w:sz w:val="18"/>
                <w:szCs w:val="18"/>
                <w:lang w:val="en-US"/>
              </w:rPr>
              <w:t>(Governance Purpose Only)</w:t>
            </w:r>
          </w:p>
        </w:tc>
        <w:tc>
          <w:tcPr>
            <w:tcW w:w="6177" w:type="dxa"/>
            <w:shd w:val="clear" w:color="auto" w:fill="auto"/>
            <w:vAlign w:val="center"/>
          </w:tcPr>
          <w:p w14:paraId="4FF01058" w14:textId="77777777" w:rsidR="00D918FC" w:rsidRPr="00F94F2C" w:rsidRDefault="00D918FC" w:rsidP="00695D2E">
            <w:pPr>
              <w:rPr>
                <w:rFonts w:cs="Arial"/>
              </w:rPr>
            </w:pPr>
            <w:r>
              <w:rPr>
                <w:rFonts w:cs="Arial"/>
              </w:rPr>
              <w:t>4517094</w:t>
            </w:r>
          </w:p>
        </w:tc>
      </w:tr>
    </w:tbl>
    <w:p w14:paraId="3EA89E5D" w14:textId="77777777" w:rsidR="00D918FC" w:rsidRDefault="00D918FC" w:rsidP="00D918FC">
      <w:pPr>
        <w:rPr>
          <w:rFonts w:cs="Arial"/>
          <w:b/>
        </w:rPr>
      </w:pPr>
    </w:p>
    <w:p w14:paraId="65D03D09" w14:textId="77777777" w:rsidR="00D918FC" w:rsidRDefault="00D918FC" w:rsidP="00D918FC">
      <w:pPr>
        <w:rPr>
          <w:rFonts w:cs="Arial"/>
          <w:b/>
        </w:rPr>
      </w:pPr>
      <w:r>
        <w:rPr>
          <w:rFonts w:cs="Arial"/>
          <w:b/>
        </w:rPr>
        <w:br w:type="page"/>
      </w:r>
    </w:p>
    <w:p w14:paraId="00C267A7" w14:textId="77777777" w:rsidR="00D918FC" w:rsidRPr="00D1181B" w:rsidRDefault="00D918FC" w:rsidP="00D918FC">
      <w:pPr>
        <w:rPr>
          <w:rFonts w:cs="Arial"/>
          <w:b/>
        </w:rPr>
      </w:pPr>
      <w:r w:rsidRPr="00AB38D5">
        <w:rPr>
          <w:rFonts w:cs="Arial"/>
          <w:b/>
          <w:u w:val="single"/>
        </w:rPr>
        <w:lastRenderedPageBreak/>
        <w:t>APPENDIX 1</w:t>
      </w:r>
      <w:r w:rsidRPr="00D1181B">
        <w:rPr>
          <w:rFonts w:cs="Arial"/>
          <w:b/>
        </w:rPr>
        <w:t xml:space="preserve"> - STREETS</w:t>
      </w:r>
    </w:p>
    <w:p w14:paraId="3D0F1BEE" w14:textId="77777777" w:rsidR="00D918FC" w:rsidRPr="00D1181B" w:rsidRDefault="00D918FC" w:rsidP="00D918FC">
      <w:pPr>
        <w:rPr>
          <w:rFonts w:cs="Arial"/>
        </w:rPr>
      </w:pPr>
    </w:p>
    <w:p w14:paraId="07AF3E06" w14:textId="77777777" w:rsidR="00D918FC" w:rsidRPr="00D1181B" w:rsidRDefault="00D918FC" w:rsidP="00D918FC">
      <w:pPr>
        <w:rPr>
          <w:rFonts w:cs="Arial"/>
        </w:rPr>
      </w:pPr>
      <w:r w:rsidRPr="00D1181B">
        <w:rPr>
          <w:rFonts w:cs="Arial"/>
        </w:rPr>
        <w:t>The following sets out the City’s specific streetscape requirements to be adopted by developers when designing and planning civil works. The City will refer to this section when assessing civil drawings.</w:t>
      </w:r>
      <w:r>
        <w:rPr>
          <w:rFonts w:cs="Arial"/>
        </w:rPr>
        <w:t xml:space="preserve"> </w:t>
      </w:r>
      <w:r w:rsidRPr="00D1181B">
        <w:rPr>
          <w:rFonts w:cs="Arial"/>
        </w:rPr>
        <w:t>Developers are encouraged to engage with the City’s Engineering and Parks Team early in the civil design process to discuss the below and further site specific design considerations prior to lodging civil drawings for approval.</w:t>
      </w:r>
    </w:p>
    <w:p w14:paraId="68EB32D6" w14:textId="77777777" w:rsidR="00D918FC" w:rsidRPr="00D1181B" w:rsidRDefault="00D918FC" w:rsidP="00D918FC">
      <w:pPr>
        <w:rPr>
          <w:rFonts w:cs="Arial"/>
        </w:rPr>
      </w:pPr>
    </w:p>
    <w:p w14:paraId="220A2099" w14:textId="77777777" w:rsidR="00D918FC" w:rsidRPr="00D1181B" w:rsidRDefault="00D918FC" w:rsidP="00D918FC">
      <w:pPr>
        <w:rPr>
          <w:rFonts w:cs="Arial"/>
          <w:b/>
          <w:i/>
        </w:rPr>
      </w:pPr>
      <w:r w:rsidRPr="00D1181B">
        <w:rPr>
          <w:rFonts w:cs="Arial"/>
          <w:b/>
          <w:i/>
        </w:rPr>
        <w:t xml:space="preserve">Objectives for the design of public spaces in </w:t>
      </w:r>
      <w:r>
        <w:rPr>
          <w:rFonts w:cs="Arial"/>
          <w:b/>
          <w:i/>
        </w:rPr>
        <w:t>Cockburn Central North</w:t>
      </w:r>
    </w:p>
    <w:p w14:paraId="799153C9" w14:textId="77777777" w:rsidR="00D918FC" w:rsidRPr="00D1181B" w:rsidRDefault="00D918FC" w:rsidP="00D918FC">
      <w:pPr>
        <w:rPr>
          <w:rFonts w:cs="Arial"/>
        </w:rPr>
      </w:pPr>
    </w:p>
    <w:p w14:paraId="57484DCA" w14:textId="77777777" w:rsidR="00D918FC" w:rsidRPr="00D1181B" w:rsidRDefault="00D918FC" w:rsidP="00D918FC">
      <w:pPr>
        <w:rPr>
          <w:rFonts w:cs="Arial"/>
        </w:rPr>
      </w:pPr>
      <w:r w:rsidRPr="00D1181B">
        <w:rPr>
          <w:rFonts w:cs="Arial"/>
        </w:rPr>
        <w:t>Designs that seek to:</w:t>
      </w:r>
    </w:p>
    <w:p w14:paraId="0BDD1D52" w14:textId="77777777" w:rsidR="00D918FC" w:rsidRPr="00D1181B" w:rsidRDefault="00D918FC" w:rsidP="00D918FC">
      <w:pPr>
        <w:pStyle w:val="ListParagraph"/>
        <w:numPr>
          <w:ilvl w:val="0"/>
          <w:numId w:val="42"/>
        </w:numPr>
        <w:ind w:left="360"/>
        <w:jc w:val="left"/>
        <w:rPr>
          <w:rFonts w:cs="Arial"/>
        </w:rPr>
      </w:pPr>
      <w:r w:rsidRPr="00D1181B">
        <w:rPr>
          <w:rFonts w:cs="Arial"/>
        </w:rPr>
        <w:t>Contribute to a vibrant, pedestrian friendly community that promotes use of public spaces;</w:t>
      </w:r>
    </w:p>
    <w:p w14:paraId="3CBA8B96" w14:textId="77777777" w:rsidR="00D918FC" w:rsidRPr="00D1181B" w:rsidRDefault="00D918FC" w:rsidP="00D918FC">
      <w:pPr>
        <w:pStyle w:val="ListParagraph"/>
        <w:numPr>
          <w:ilvl w:val="0"/>
          <w:numId w:val="42"/>
        </w:numPr>
        <w:ind w:left="360"/>
        <w:jc w:val="left"/>
        <w:rPr>
          <w:rFonts w:cs="Arial"/>
        </w:rPr>
      </w:pPr>
      <w:r w:rsidRPr="00D1181B">
        <w:rPr>
          <w:rFonts w:cs="Arial"/>
        </w:rPr>
        <w:t>Provide the functional and aesthetic requirements required to support medium and high density development of which is expected to occur across the precinct;</w:t>
      </w:r>
    </w:p>
    <w:p w14:paraId="5B89C731" w14:textId="77777777" w:rsidR="00D918FC" w:rsidRPr="00D1181B" w:rsidRDefault="00D918FC" w:rsidP="00D918FC">
      <w:pPr>
        <w:pStyle w:val="ListParagraph"/>
        <w:numPr>
          <w:ilvl w:val="0"/>
          <w:numId w:val="42"/>
        </w:numPr>
        <w:ind w:left="360"/>
        <w:jc w:val="left"/>
        <w:rPr>
          <w:rFonts w:cs="Arial"/>
        </w:rPr>
      </w:pPr>
      <w:r w:rsidRPr="00D1181B">
        <w:rPr>
          <w:rFonts w:cs="Arial"/>
        </w:rPr>
        <w:t>Promote the design of streets and public open spaces that will allow users and residents to connect to the local environment. This includes accommodating street trees consistent with the scale of development being proposed on adjoining lands.</w:t>
      </w:r>
    </w:p>
    <w:p w14:paraId="4FAB8A80" w14:textId="77777777" w:rsidR="00D918FC" w:rsidRPr="00D1181B" w:rsidRDefault="00D918FC" w:rsidP="00D918FC">
      <w:pPr>
        <w:rPr>
          <w:rFonts w:cs="Arial"/>
        </w:rPr>
      </w:pPr>
    </w:p>
    <w:p w14:paraId="02ED3954" w14:textId="77777777" w:rsidR="00D918FC" w:rsidRPr="00D1181B" w:rsidRDefault="00D918FC" w:rsidP="00D918FC">
      <w:pPr>
        <w:rPr>
          <w:rFonts w:cs="Arial"/>
          <w:b/>
          <w:i/>
        </w:rPr>
      </w:pPr>
      <w:r w:rsidRPr="00D1181B">
        <w:rPr>
          <w:rFonts w:cs="Arial"/>
          <w:b/>
          <w:i/>
        </w:rPr>
        <w:t xml:space="preserve">Design process </w:t>
      </w:r>
    </w:p>
    <w:p w14:paraId="61BD0369" w14:textId="77777777" w:rsidR="00D918FC" w:rsidRPr="00D1181B" w:rsidRDefault="00D918FC" w:rsidP="00D918FC">
      <w:pPr>
        <w:rPr>
          <w:rFonts w:cs="Arial"/>
        </w:rPr>
      </w:pPr>
    </w:p>
    <w:p w14:paraId="2B38C052" w14:textId="77777777" w:rsidR="00D918FC" w:rsidRPr="00D1181B" w:rsidRDefault="00D918FC" w:rsidP="00D918FC">
      <w:pPr>
        <w:rPr>
          <w:rFonts w:cs="Arial"/>
        </w:rPr>
      </w:pPr>
      <w:r w:rsidRPr="00D1181B">
        <w:rPr>
          <w:rFonts w:cs="Arial"/>
        </w:rPr>
        <w:t>Developers and applicants are advised that the City will be seeking evidence that streetscape civil drawings have responded to:</w:t>
      </w:r>
    </w:p>
    <w:p w14:paraId="3B36C6DB" w14:textId="77777777" w:rsidR="00D918FC" w:rsidRPr="00D1181B" w:rsidRDefault="00D918FC" w:rsidP="00D918FC">
      <w:pPr>
        <w:pStyle w:val="ListParagraph"/>
        <w:numPr>
          <w:ilvl w:val="0"/>
          <w:numId w:val="43"/>
        </w:numPr>
        <w:ind w:left="360"/>
        <w:jc w:val="left"/>
        <w:rPr>
          <w:rFonts w:cs="Arial"/>
        </w:rPr>
      </w:pPr>
      <w:r w:rsidRPr="00D1181B">
        <w:rPr>
          <w:rFonts w:cs="Arial"/>
        </w:rPr>
        <w:t>The Cockburn Central North Structure Plan (Muriel Court Structure Plan) including but not limited to the design requirements set out within the Local Water Management Strategy;</w:t>
      </w:r>
    </w:p>
    <w:p w14:paraId="3F779AD2" w14:textId="77777777" w:rsidR="00D918FC" w:rsidRPr="00D1181B" w:rsidRDefault="00D918FC" w:rsidP="00D918FC">
      <w:pPr>
        <w:pStyle w:val="ListParagraph"/>
        <w:numPr>
          <w:ilvl w:val="0"/>
          <w:numId w:val="43"/>
        </w:numPr>
        <w:ind w:left="360"/>
        <w:jc w:val="left"/>
        <w:rPr>
          <w:rFonts w:cs="Arial"/>
        </w:rPr>
      </w:pPr>
      <w:r w:rsidRPr="00D1181B">
        <w:rPr>
          <w:rFonts w:cs="Arial"/>
        </w:rPr>
        <w:t>Site specific conditions including: Site context, topography and geotechnical conditions, environmental constraints and opportunities, and the retention of significant trees, and;</w:t>
      </w:r>
    </w:p>
    <w:p w14:paraId="6A7B4D44"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Sustainable design measures including </w:t>
      </w:r>
      <w:r>
        <w:rPr>
          <w:rFonts w:cs="Arial"/>
        </w:rPr>
        <w:t>water quality and management.</w:t>
      </w:r>
    </w:p>
    <w:p w14:paraId="175027E3" w14:textId="77777777" w:rsidR="00D918FC" w:rsidRDefault="00D918FC" w:rsidP="00D918FC">
      <w:pPr>
        <w:rPr>
          <w:rFonts w:cs="Arial"/>
          <w:b/>
        </w:rPr>
      </w:pPr>
    </w:p>
    <w:p w14:paraId="7916DE71" w14:textId="77777777" w:rsidR="00D918FC" w:rsidRDefault="00D918FC" w:rsidP="00D918FC">
      <w:pPr>
        <w:rPr>
          <w:rFonts w:cs="Arial"/>
          <w:b/>
        </w:rPr>
      </w:pPr>
      <w:r>
        <w:rPr>
          <w:rFonts w:cs="Arial"/>
          <w:b/>
        </w:rPr>
        <w:t>STREET PROFILES</w:t>
      </w:r>
    </w:p>
    <w:p w14:paraId="7D6090FB" w14:textId="77777777" w:rsidR="00D918FC" w:rsidRPr="0004388D" w:rsidRDefault="00D918FC" w:rsidP="00D918FC">
      <w:pPr>
        <w:rPr>
          <w:rFonts w:cs="Arial"/>
          <w:b/>
        </w:rPr>
      </w:pPr>
    </w:p>
    <w:p w14:paraId="7CA6D7CE" w14:textId="77777777" w:rsidR="00D918FC" w:rsidRPr="00D1181B" w:rsidRDefault="00D918FC" w:rsidP="00D918FC">
      <w:pPr>
        <w:rPr>
          <w:rFonts w:cs="Arial"/>
        </w:rPr>
      </w:pPr>
      <w:r w:rsidRPr="00D1181B">
        <w:rPr>
          <w:rFonts w:cs="Arial"/>
        </w:rPr>
        <w:t>The following details set out the City’s requirements for the design of new roads and associated infrastructure within the precinct.</w:t>
      </w:r>
    </w:p>
    <w:p w14:paraId="27B1E5F6" w14:textId="77777777" w:rsidR="00D918FC" w:rsidRPr="0004388D" w:rsidRDefault="00D918FC" w:rsidP="00D918FC">
      <w:pPr>
        <w:rPr>
          <w:rFonts w:cs="Arial"/>
          <w:b/>
        </w:rPr>
      </w:pPr>
    </w:p>
    <w:p w14:paraId="6ECFC609" w14:textId="77777777" w:rsidR="00D918FC" w:rsidRPr="00D918FC" w:rsidRDefault="00D918FC" w:rsidP="00D918FC">
      <w:pPr>
        <w:rPr>
          <w:rFonts w:cs="Arial"/>
          <w:u w:val="single"/>
        </w:rPr>
      </w:pPr>
      <w:r w:rsidRPr="00D918FC">
        <w:rPr>
          <w:rFonts w:cs="Arial"/>
          <w:u w:val="single"/>
        </w:rPr>
        <w:t xml:space="preserve">Semple Court (25.2 metres) </w:t>
      </w:r>
    </w:p>
    <w:p w14:paraId="33ED45E6" w14:textId="77777777" w:rsidR="00D918FC" w:rsidRPr="00CC6904" w:rsidRDefault="00D918FC" w:rsidP="00D918FC">
      <w:pPr>
        <w:pStyle w:val="ListParagraph"/>
        <w:numPr>
          <w:ilvl w:val="0"/>
          <w:numId w:val="33"/>
        </w:numPr>
        <w:ind w:left="360"/>
        <w:jc w:val="left"/>
        <w:rPr>
          <w:rFonts w:cs="Arial"/>
        </w:rPr>
      </w:pPr>
      <w:r w:rsidRPr="00CC6904">
        <w:rPr>
          <w:rFonts w:cs="Arial"/>
        </w:rPr>
        <w:t>Semple Court will be designed as an Integrator B Road, as defined by Liveable neighbourhoods, with a 25.2m road reserve;</w:t>
      </w:r>
    </w:p>
    <w:p w14:paraId="309F617F" w14:textId="77777777" w:rsidR="00D918FC" w:rsidRPr="00CC6904" w:rsidRDefault="00D918FC" w:rsidP="00D918FC">
      <w:pPr>
        <w:pStyle w:val="ListParagraph"/>
        <w:numPr>
          <w:ilvl w:val="0"/>
          <w:numId w:val="33"/>
        </w:numPr>
        <w:ind w:left="360"/>
        <w:jc w:val="left"/>
        <w:rPr>
          <w:rFonts w:cs="Arial"/>
        </w:rPr>
      </w:pPr>
      <w:r w:rsidRPr="00CC6904">
        <w:rPr>
          <w:rFonts w:cs="Arial"/>
        </w:rPr>
        <w:t>The design speed will be 50 km/hr and provide for up to 15,000 vehicles per day;</w:t>
      </w:r>
    </w:p>
    <w:p w14:paraId="6D6C0FEA" w14:textId="77777777" w:rsidR="00D918FC" w:rsidRPr="00CC6904" w:rsidRDefault="00D918FC" w:rsidP="00D918FC">
      <w:pPr>
        <w:pStyle w:val="ListParagraph"/>
        <w:numPr>
          <w:ilvl w:val="0"/>
          <w:numId w:val="33"/>
        </w:numPr>
        <w:ind w:left="360"/>
        <w:jc w:val="left"/>
        <w:rPr>
          <w:rFonts w:cs="Arial"/>
        </w:rPr>
      </w:pPr>
      <w:r w:rsidRPr="00CC6904">
        <w:rPr>
          <w:rFonts w:cs="Arial"/>
        </w:rPr>
        <w:t>Road pavement widths will be sufficient to provide for a traffic lane, segregated bicycle lane and on-street parking;</w:t>
      </w:r>
    </w:p>
    <w:p w14:paraId="65AB687C" w14:textId="77777777" w:rsidR="00D918FC" w:rsidRPr="00CC6904" w:rsidRDefault="00D918FC" w:rsidP="00D918FC">
      <w:pPr>
        <w:pStyle w:val="ListParagraph"/>
        <w:numPr>
          <w:ilvl w:val="0"/>
          <w:numId w:val="33"/>
        </w:numPr>
        <w:ind w:left="36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
    <w:p w14:paraId="7BD44D36" w14:textId="77777777" w:rsidR="00D918FC" w:rsidRPr="00CC6904" w:rsidRDefault="00D918FC" w:rsidP="00D918FC">
      <w:pPr>
        <w:pStyle w:val="ListParagraph"/>
        <w:numPr>
          <w:ilvl w:val="0"/>
          <w:numId w:val="33"/>
        </w:numPr>
        <w:ind w:left="360"/>
        <w:jc w:val="left"/>
        <w:rPr>
          <w:rFonts w:cs="Arial"/>
        </w:rPr>
      </w:pPr>
      <w:r w:rsidRPr="00CC6904">
        <w:rPr>
          <w:rFonts w:cs="Arial"/>
        </w:rPr>
        <w:t>Within the local centre, the footpaths will be wider and constructed between the property boundary and the kerb; and</w:t>
      </w:r>
    </w:p>
    <w:p w14:paraId="1AA30D9A" w14:textId="77777777" w:rsidR="00D918FC" w:rsidRPr="00D1181B" w:rsidRDefault="00D918FC" w:rsidP="00D918FC">
      <w:pPr>
        <w:pStyle w:val="ListParagraph"/>
        <w:numPr>
          <w:ilvl w:val="0"/>
          <w:numId w:val="3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median</w:t>
      </w:r>
      <w:r>
        <w:rPr>
          <w:rFonts w:cs="Arial"/>
        </w:rPr>
        <w:t>;</w:t>
      </w:r>
    </w:p>
    <w:p w14:paraId="7C4D7F85" w14:textId="77777777" w:rsidR="00D918FC" w:rsidRPr="00D1181B" w:rsidRDefault="00D918FC" w:rsidP="00D918FC">
      <w:pPr>
        <w:pStyle w:val="ListParagraph"/>
        <w:numPr>
          <w:ilvl w:val="0"/>
          <w:numId w:val="33"/>
        </w:numPr>
        <w:ind w:left="360"/>
        <w:jc w:val="left"/>
        <w:rPr>
          <w:rFonts w:cs="Arial"/>
        </w:rPr>
      </w:pPr>
      <w:r w:rsidRPr="00D1181B">
        <w:rPr>
          <w:rFonts w:cs="Arial"/>
        </w:rPr>
        <w:t>Median width 4m</w:t>
      </w:r>
      <w:r>
        <w:rPr>
          <w:rFonts w:cs="Arial"/>
        </w:rPr>
        <w:t>; and</w:t>
      </w:r>
    </w:p>
    <w:p w14:paraId="44220275" w14:textId="77777777" w:rsidR="00D918FC" w:rsidRPr="00D1181B" w:rsidRDefault="00D918FC" w:rsidP="00D918FC">
      <w:pPr>
        <w:pStyle w:val="ListParagraph"/>
        <w:numPr>
          <w:ilvl w:val="0"/>
          <w:numId w:val="33"/>
        </w:numPr>
        <w:ind w:left="360"/>
        <w:jc w:val="left"/>
        <w:rPr>
          <w:rFonts w:cs="Arial"/>
        </w:rPr>
      </w:pPr>
      <w:r w:rsidRPr="00D1181B">
        <w:rPr>
          <w:rFonts w:cs="Arial"/>
        </w:rPr>
        <w:lastRenderedPageBreak/>
        <w:t xml:space="preserve">See </w:t>
      </w:r>
      <w:r>
        <w:rPr>
          <w:rFonts w:cs="Arial"/>
        </w:rPr>
        <w:t>Appendix 2</w:t>
      </w:r>
      <w:r w:rsidRPr="00D1181B">
        <w:rPr>
          <w:rFonts w:cs="Arial"/>
        </w:rPr>
        <w:t xml:space="preserve"> for material selections.</w:t>
      </w:r>
    </w:p>
    <w:p w14:paraId="67C52721" w14:textId="77777777" w:rsidR="00D918FC" w:rsidRDefault="00D918FC" w:rsidP="00D918FC">
      <w:pPr>
        <w:rPr>
          <w:rFonts w:cs="Arial"/>
          <w:b/>
        </w:rPr>
      </w:pPr>
    </w:p>
    <w:p w14:paraId="117B1B05" w14:textId="77777777" w:rsidR="00D918FC" w:rsidRPr="00D918FC" w:rsidRDefault="00D918FC" w:rsidP="00D918FC">
      <w:pPr>
        <w:rPr>
          <w:rFonts w:cs="Arial"/>
          <w:u w:val="single"/>
        </w:rPr>
      </w:pPr>
      <w:r w:rsidRPr="00D918FC">
        <w:rPr>
          <w:rFonts w:cs="Arial"/>
          <w:u w:val="single"/>
        </w:rPr>
        <w:t xml:space="preserve">Muriel Court (25.2m – East of Semple Court Realignment) </w:t>
      </w:r>
    </w:p>
    <w:p w14:paraId="3AC85639" w14:textId="77777777" w:rsidR="00D918FC" w:rsidRPr="00D1181B" w:rsidRDefault="00D918FC" w:rsidP="00D918FC">
      <w:pPr>
        <w:pStyle w:val="ListParagraph"/>
        <w:numPr>
          <w:ilvl w:val="0"/>
          <w:numId w:val="43"/>
        </w:numPr>
        <w:ind w:left="360"/>
        <w:jc w:val="left"/>
        <w:rPr>
          <w:rFonts w:cs="Arial"/>
        </w:rPr>
      </w:pPr>
      <w:r w:rsidRPr="00D1181B">
        <w:rPr>
          <w:rFonts w:cs="Arial"/>
        </w:rPr>
        <w:t>Semple Court will be designed as an Integrator B Road, as defined by Liveable neighbourhoods, with a 25.2m road reserve;</w:t>
      </w:r>
    </w:p>
    <w:p w14:paraId="32A0A685" w14:textId="77777777"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Muriel Court is designed for 50 km/hr and will provide for up to 15,000 vehicles per day;</w:t>
      </w:r>
    </w:p>
    <w:p w14:paraId="5820FFAD" w14:textId="77777777"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See attachment 2 for required intersection types along Muriel Court;</w:t>
      </w:r>
    </w:p>
    <w:p w14:paraId="04FD7501" w14:textId="77777777" w:rsidR="00D918FC" w:rsidRPr="00D1181B" w:rsidRDefault="00D918FC" w:rsidP="00D918FC">
      <w:pPr>
        <w:pStyle w:val="ListParagraph"/>
        <w:numPr>
          <w:ilvl w:val="0"/>
          <w:numId w:val="43"/>
        </w:numPr>
        <w:ind w:left="360"/>
        <w:jc w:val="left"/>
        <w:rPr>
          <w:rFonts w:cs="Arial"/>
        </w:rPr>
      </w:pPr>
      <w:r w:rsidRPr="00D1181B">
        <w:rPr>
          <w:rFonts w:cs="Arial"/>
        </w:rPr>
        <w:t>Road pavement widths will be sufficient to provide for a traffic lane, segregated bicycle lane and on-street parking;</w:t>
      </w:r>
    </w:p>
    <w:p w14:paraId="0A7E6316"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1.5m wide footpaths </w:t>
      </w:r>
      <w:r>
        <w:rPr>
          <w:rFonts w:cs="Arial"/>
        </w:rPr>
        <w:t xml:space="preserve">on both sides of the road </w:t>
      </w:r>
      <w:r w:rsidRPr="00D1181B">
        <w:rPr>
          <w:rFonts w:cs="Arial"/>
        </w:rPr>
        <w:t>which are adjacent property boundaries (0.3m offset);</w:t>
      </w:r>
    </w:p>
    <w:p w14:paraId="2DABED8E"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Within the local centre, the footpaths will be wider and constructed between the property boundary and the kerb; </w:t>
      </w:r>
    </w:p>
    <w:p w14:paraId="37C51AA8" w14:textId="77777777" w:rsidR="00D918FC" w:rsidRPr="00D1181B" w:rsidRDefault="00D918FC" w:rsidP="00D918FC">
      <w:pPr>
        <w:pStyle w:val="ListParagraph"/>
        <w:numPr>
          <w:ilvl w:val="0"/>
          <w:numId w:val="4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median</w:t>
      </w:r>
      <w:r>
        <w:rPr>
          <w:rFonts w:cs="Arial"/>
        </w:rPr>
        <w:t>;</w:t>
      </w:r>
    </w:p>
    <w:p w14:paraId="1F9C701B" w14:textId="77777777" w:rsidR="00D918FC" w:rsidRPr="00D1181B" w:rsidRDefault="00D918FC" w:rsidP="00D918FC">
      <w:pPr>
        <w:pStyle w:val="ListParagraph"/>
        <w:numPr>
          <w:ilvl w:val="0"/>
          <w:numId w:val="43"/>
        </w:numPr>
        <w:ind w:left="360"/>
        <w:jc w:val="left"/>
        <w:rPr>
          <w:rFonts w:cs="Arial"/>
        </w:rPr>
      </w:pPr>
      <w:r w:rsidRPr="00D1181B">
        <w:rPr>
          <w:rFonts w:cs="Arial"/>
        </w:rPr>
        <w:t>Median width 4m</w:t>
      </w:r>
      <w:r>
        <w:rPr>
          <w:rFonts w:cs="Arial"/>
        </w:rPr>
        <w:t>; and</w:t>
      </w:r>
    </w:p>
    <w:p w14:paraId="4F8583D0" w14:textId="77777777" w:rsidR="00D918FC" w:rsidRPr="00D1181B" w:rsidRDefault="00D918FC" w:rsidP="00D918FC">
      <w:pPr>
        <w:pStyle w:val="ListParagraph"/>
        <w:numPr>
          <w:ilvl w:val="0"/>
          <w:numId w:val="43"/>
        </w:numPr>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501EB1C1" w14:textId="77777777" w:rsidR="00D918FC" w:rsidRDefault="00D918FC" w:rsidP="00D918FC">
      <w:pPr>
        <w:rPr>
          <w:rFonts w:cs="Arial"/>
          <w:b/>
        </w:rPr>
      </w:pPr>
    </w:p>
    <w:p w14:paraId="4496283B" w14:textId="77777777" w:rsidR="00D918FC" w:rsidRPr="00D918FC" w:rsidRDefault="00D918FC" w:rsidP="00D918FC">
      <w:pPr>
        <w:rPr>
          <w:rFonts w:cs="Arial"/>
          <w:u w:val="single"/>
        </w:rPr>
      </w:pPr>
      <w:r w:rsidRPr="00D918FC">
        <w:rPr>
          <w:rFonts w:cs="Arial"/>
          <w:u w:val="single"/>
        </w:rPr>
        <w:t>Muriel Court (24.4m – West of Semple Court Realignment)</w:t>
      </w:r>
    </w:p>
    <w:p w14:paraId="4F924795" w14:textId="77777777" w:rsidR="00D918FC" w:rsidRPr="00D1181B" w:rsidRDefault="00D918FC" w:rsidP="00D918FC">
      <w:pPr>
        <w:pStyle w:val="ListParagraph"/>
        <w:numPr>
          <w:ilvl w:val="0"/>
          <w:numId w:val="34"/>
        </w:numPr>
        <w:ind w:left="360"/>
        <w:contextualSpacing w:val="0"/>
        <w:jc w:val="left"/>
        <w:rPr>
          <w:rFonts w:cs="Arial"/>
        </w:rPr>
      </w:pPr>
      <w:r w:rsidRPr="00D1181B">
        <w:rPr>
          <w:rFonts w:cs="Arial"/>
        </w:rPr>
        <w:t>Muriel Court will be designed as a Neighbourhood Connector Road, as defined by Liveable Neighbourhoods, within a 24.4</w:t>
      </w:r>
      <w:r>
        <w:rPr>
          <w:rFonts w:cs="Arial"/>
        </w:rPr>
        <w:t>m</w:t>
      </w:r>
      <w:r w:rsidRPr="00D1181B">
        <w:rPr>
          <w:rFonts w:cs="Arial"/>
        </w:rPr>
        <w:t xml:space="preserve"> road reserve;</w:t>
      </w:r>
    </w:p>
    <w:p w14:paraId="39D10B67" w14:textId="77777777" w:rsidR="00D918FC" w:rsidRDefault="00D918FC" w:rsidP="00D918FC">
      <w:pPr>
        <w:pStyle w:val="ListParagraph"/>
        <w:numPr>
          <w:ilvl w:val="0"/>
          <w:numId w:val="34"/>
        </w:numPr>
        <w:spacing w:before="200" w:after="200" w:line="276" w:lineRule="auto"/>
        <w:ind w:left="360"/>
        <w:jc w:val="left"/>
        <w:rPr>
          <w:rFonts w:cs="Arial"/>
        </w:rPr>
      </w:pPr>
      <w:r w:rsidRPr="00D1181B">
        <w:rPr>
          <w:rFonts w:cs="Arial"/>
        </w:rPr>
        <w:t>Muriel Court is designed for 50 km/hr and will provide for up to 15,000 vehicles per day;</w:t>
      </w:r>
    </w:p>
    <w:p w14:paraId="23AF33F4"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1.5m wide footpaths</w:t>
      </w:r>
      <w:r>
        <w:rPr>
          <w:rFonts w:cs="Arial"/>
        </w:rPr>
        <w:t xml:space="preserve"> on both sides of the road</w:t>
      </w:r>
      <w:r w:rsidRPr="00CC6904">
        <w:rPr>
          <w:rFonts w:cs="Arial"/>
        </w:rPr>
        <w:t xml:space="preserve"> which are adjacent property boundaries (0.3m offset);</w:t>
      </w:r>
    </w:p>
    <w:p w14:paraId="1368E0B3" w14:textId="77777777" w:rsidR="00D918FC" w:rsidRPr="00D1181B" w:rsidRDefault="00D918FC" w:rsidP="00D918FC">
      <w:pPr>
        <w:pStyle w:val="ListParagraph"/>
        <w:numPr>
          <w:ilvl w:val="0"/>
          <w:numId w:val="34"/>
        </w:numPr>
        <w:spacing w:before="200" w:after="200" w:line="276" w:lineRule="auto"/>
        <w:ind w:left="360"/>
        <w:jc w:val="left"/>
        <w:rPr>
          <w:rFonts w:cs="Arial"/>
        </w:rPr>
      </w:pPr>
      <w:r w:rsidRPr="00D1181B">
        <w:rPr>
          <w:rFonts w:cs="Arial"/>
        </w:rPr>
        <w:t>Segregated bicycle lane for the entirety of the length of Muriel Court;</w:t>
      </w:r>
    </w:p>
    <w:p w14:paraId="3980EA53"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Street lighting in</w:t>
      </w:r>
      <w:r>
        <w:rPr>
          <w:rFonts w:cs="Arial"/>
        </w:rPr>
        <w:t xml:space="preserve"> a minimum 2m wide</w:t>
      </w:r>
      <w:r w:rsidRPr="00CC6904">
        <w:rPr>
          <w:rFonts w:cs="Arial"/>
        </w:rPr>
        <w:t xml:space="preserve"> central median</w:t>
      </w:r>
      <w:r>
        <w:rPr>
          <w:rFonts w:cs="Arial"/>
        </w:rPr>
        <w:t>; and</w:t>
      </w:r>
    </w:p>
    <w:p w14:paraId="21AA4DF1" w14:textId="77777777" w:rsidR="00D918FC" w:rsidRDefault="00D918FC" w:rsidP="00D918FC">
      <w:pPr>
        <w:pStyle w:val="ListParagraph"/>
        <w:numPr>
          <w:ilvl w:val="0"/>
          <w:numId w:val="34"/>
        </w:numPr>
        <w:ind w:left="360"/>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1D7CDD96" w14:textId="77777777" w:rsidR="00D918FC" w:rsidRPr="00D1181B" w:rsidRDefault="00D918FC" w:rsidP="00D918FC">
      <w:pPr>
        <w:pStyle w:val="ListParagraph"/>
        <w:rPr>
          <w:rFonts w:cs="Arial"/>
        </w:rPr>
      </w:pPr>
    </w:p>
    <w:p w14:paraId="5A4D7E76" w14:textId="77777777" w:rsidR="00D918FC" w:rsidRPr="00D918FC" w:rsidRDefault="00D918FC" w:rsidP="00D918FC">
      <w:pPr>
        <w:rPr>
          <w:rFonts w:cs="Arial"/>
          <w:u w:val="single"/>
        </w:rPr>
      </w:pPr>
      <w:r w:rsidRPr="00D918FC">
        <w:rPr>
          <w:rFonts w:cs="Arial"/>
          <w:u w:val="single"/>
        </w:rPr>
        <w:t>18 metre wide roads</w:t>
      </w:r>
    </w:p>
    <w:p w14:paraId="69F94CD5" w14:textId="77777777" w:rsidR="00D918FC" w:rsidRPr="00CC6904" w:rsidRDefault="00D918FC" w:rsidP="00D918FC">
      <w:pPr>
        <w:pStyle w:val="ListParagraph"/>
        <w:numPr>
          <w:ilvl w:val="0"/>
          <w:numId w:val="34"/>
        </w:numPr>
        <w:ind w:left="360"/>
        <w:contextualSpacing w:val="0"/>
        <w:jc w:val="left"/>
        <w:rPr>
          <w:rFonts w:cs="Arial"/>
          <w:i/>
        </w:rPr>
      </w:pPr>
      <w:r w:rsidRPr="00CC6904">
        <w:rPr>
          <w:rFonts w:cs="Arial"/>
        </w:rPr>
        <w:t>These roads are designed as wide access streets suitable for higher density residential areas and provide for on street parking and street tree planting;</w:t>
      </w:r>
    </w:p>
    <w:p w14:paraId="1C056AA9"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Street pavement 6m with one verge 6.2m and the other 5.8m. The wider verge on one side will accommodate sewer and stormwater drainage;</w:t>
      </w:r>
    </w:p>
    <w:p w14:paraId="16D9A2B9"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1.5m wide footpaths</w:t>
      </w:r>
      <w:r>
        <w:rPr>
          <w:rFonts w:cs="Arial"/>
        </w:rPr>
        <w:t xml:space="preserve"> on both sides of the road</w:t>
      </w:r>
      <w:r w:rsidRPr="00CC6904">
        <w:rPr>
          <w:rFonts w:cs="Arial"/>
        </w:rPr>
        <w:t xml:space="preserve"> which are adjacent  to property boundary (0.3m); and</w:t>
      </w:r>
    </w:p>
    <w:p w14:paraId="36445811"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2.1m wide on-street car parking bays.</w:t>
      </w:r>
    </w:p>
    <w:p w14:paraId="76F35B3D" w14:textId="77777777" w:rsidR="00D918FC" w:rsidRPr="00D918FC" w:rsidRDefault="00D918FC" w:rsidP="00D918FC">
      <w:pPr>
        <w:rPr>
          <w:rFonts w:cs="Arial"/>
          <w:u w:val="single"/>
        </w:rPr>
      </w:pPr>
      <w:r w:rsidRPr="00D918FC">
        <w:rPr>
          <w:rFonts w:cs="Arial"/>
          <w:u w:val="single"/>
        </w:rPr>
        <w:t>15 metre wide roads</w:t>
      </w:r>
    </w:p>
    <w:p w14:paraId="710035E8" w14:textId="77777777" w:rsidR="00D918FC" w:rsidRPr="00A7598F" w:rsidRDefault="00D918FC" w:rsidP="00D918FC">
      <w:pPr>
        <w:pStyle w:val="ListParagraph"/>
        <w:numPr>
          <w:ilvl w:val="0"/>
          <w:numId w:val="41"/>
        </w:numPr>
        <w:ind w:left="360"/>
        <w:jc w:val="left"/>
        <w:rPr>
          <w:rFonts w:cs="Arial"/>
          <w:b/>
        </w:rPr>
      </w:pPr>
      <w:r w:rsidRPr="00A7598F">
        <w:rPr>
          <w:rFonts w:cs="Arial"/>
        </w:rPr>
        <w:t>These roads are for lower density residential areas and some on-street parking (on the carriageway), which provide speed control;</w:t>
      </w:r>
    </w:p>
    <w:p w14:paraId="30210423"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4.5m verges and 6m pavement;</w:t>
      </w:r>
    </w:p>
    <w:p w14:paraId="7DA87A1E"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Street trees are to be provided in the road reserve;</w:t>
      </w:r>
    </w:p>
    <w:p w14:paraId="4361D512"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1.5m wide footpaths</w:t>
      </w:r>
      <w:r>
        <w:rPr>
          <w:rFonts w:cs="Arial"/>
        </w:rPr>
        <w:t xml:space="preserve"> on both sides of the road</w:t>
      </w:r>
      <w:r w:rsidRPr="0004388D">
        <w:rPr>
          <w:rFonts w:cs="Arial"/>
        </w:rPr>
        <w:t xml:space="preserve"> which are adjacent to property boundary (0.3m offset); and</w:t>
      </w:r>
    </w:p>
    <w:p w14:paraId="1B37FD44"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2.1m side on-street car parking bays.</w:t>
      </w:r>
    </w:p>
    <w:p w14:paraId="4DFBD87E" w14:textId="77777777" w:rsidR="00D918FC" w:rsidRDefault="00D918FC" w:rsidP="00D918FC">
      <w:pPr>
        <w:rPr>
          <w:rFonts w:cs="Arial"/>
          <w:b/>
        </w:rPr>
      </w:pPr>
    </w:p>
    <w:p w14:paraId="51AD3BDB" w14:textId="77777777" w:rsidR="00D918FC" w:rsidRPr="00D918FC" w:rsidRDefault="00D918FC" w:rsidP="00D918FC">
      <w:pPr>
        <w:rPr>
          <w:rFonts w:cs="Arial"/>
          <w:u w:val="single"/>
        </w:rPr>
      </w:pPr>
      <w:r w:rsidRPr="00D918FC">
        <w:rPr>
          <w:rFonts w:cs="Arial"/>
          <w:u w:val="single"/>
        </w:rPr>
        <w:t xml:space="preserve">16 metre wide road </w:t>
      </w:r>
    </w:p>
    <w:p w14:paraId="7DDE117A" w14:textId="77777777" w:rsidR="00D918FC" w:rsidRDefault="00D918FC" w:rsidP="00D918FC">
      <w:pPr>
        <w:pStyle w:val="ListParagraph"/>
        <w:numPr>
          <w:ilvl w:val="0"/>
          <w:numId w:val="34"/>
        </w:numPr>
        <w:ind w:left="360"/>
        <w:contextualSpacing w:val="0"/>
        <w:jc w:val="left"/>
        <w:rPr>
          <w:rFonts w:cs="Arial"/>
        </w:rPr>
      </w:pPr>
      <w:r w:rsidRPr="00A7598F">
        <w:rPr>
          <w:rFonts w:cs="Arial"/>
        </w:rPr>
        <w:t>As per 15m wide roads, except that verges are 5m wide each;</w:t>
      </w:r>
    </w:p>
    <w:p w14:paraId="4B517C1E" w14:textId="77777777" w:rsidR="00D918FC" w:rsidRPr="00CC6904" w:rsidRDefault="00D918FC" w:rsidP="00D918FC">
      <w:pPr>
        <w:pStyle w:val="ListParagraph"/>
        <w:numPr>
          <w:ilvl w:val="0"/>
          <w:numId w:val="34"/>
        </w:numPr>
        <w:ind w:left="360"/>
        <w:contextualSpacing w:val="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
    <w:p w14:paraId="10135C0D"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For lots that abut public open space</w:t>
      </w:r>
      <w:r>
        <w:rPr>
          <w:rFonts w:cs="Arial"/>
        </w:rPr>
        <w:t xml:space="preserve"> the road reserve is 14.5</w:t>
      </w:r>
      <w:r w:rsidRPr="0004388D">
        <w:rPr>
          <w:rFonts w:cs="Arial"/>
        </w:rPr>
        <w:t>m; and</w:t>
      </w:r>
    </w:p>
    <w:p w14:paraId="51BF0755"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The street profile is the same, except on the public open space side the verge which is 3.5m and contains a Dual Use Path (2.1m) and no car parking.</w:t>
      </w:r>
    </w:p>
    <w:p w14:paraId="288932F4" w14:textId="77777777" w:rsidR="00D918FC" w:rsidRPr="0004388D" w:rsidRDefault="00D918FC" w:rsidP="00D918FC">
      <w:pPr>
        <w:rPr>
          <w:rFonts w:cs="Arial"/>
          <w:b/>
        </w:rPr>
      </w:pPr>
    </w:p>
    <w:p w14:paraId="327483C6" w14:textId="77777777" w:rsidR="00D918FC" w:rsidRPr="00D918FC" w:rsidRDefault="00D918FC" w:rsidP="00D918FC">
      <w:pPr>
        <w:rPr>
          <w:rFonts w:cs="Arial"/>
          <w:u w:val="single"/>
        </w:rPr>
      </w:pPr>
      <w:r w:rsidRPr="00D918FC">
        <w:rPr>
          <w:rFonts w:cs="Arial"/>
          <w:u w:val="single"/>
        </w:rPr>
        <w:t xml:space="preserve">Laneways </w:t>
      </w:r>
    </w:p>
    <w:p w14:paraId="3AF00132"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 xml:space="preserve">New laneways may be required to provide access to new lots created through subdivision. </w:t>
      </w:r>
    </w:p>
    <w:p w14:paraId="246AB2D5"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Road Design speed of 10 km/h;</w:t>
      </w:r>
    </w:p>
    <w:p w14:paraId="2C5B5CC9"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6m wide road pavements with no footpaths</w:t>
      </w:r>
      <w:r>
        <w:rPr>
          <w:rFonts w:cs="Arial"/>
        </w:rPr>
        <w:t xml:space="preserve"> </w:t>
      </w:r>
      <w:r w:rsidRPr="00C405DC">
        <w:rPr>
          <w:rFonts w:cs="Arial"/>
        </w:rPr>
        <w:t>with 1x0.5m setbacks for lighting at regular spacing a</w:t>
      </w:r>
      <w:r>
        <w:rPr>
          <w:rFonts w:cs="Arial"/>
        </w:rPr>
        <w:t>s illustrated in Figure below; and</w:t>
      </w:r>
    </w:p>
    <w:p w14:paraId="480368D4" w14:textId="77777777" w:rsidR="00D918FC" w:rsidRDefault="00D918FC" w:rsidP="00D918FC">
      <w:pPr>
        <w:pStyle w:val="ListParagraph"/>
        <w:numPr>
          <w:ilvl w:val="0"/>
          <w:numId w:val="37"/>
        </w:numPr>
        <w:ind w:left="360"/>
        <w:contextualSpacing w:val="0"/>
        <w:jc w:val="left"/>
        <w:rPr>
          <w:rFonts w:cs="Arial"/>
        </w:rPr>
      </w:pPr>
      <w:r w:rsidRPr="0004388D">
        <w:rPr>
          <w:rFonts w:cs="Arial"/>
        </w:rPr>
        <w:t>Require traffic calming where length is deemed to warrant it</w:t>
      </w:r>
      <w:r>
        <w:rPr>
          <w:rFonts w:cs="Arial"/>
        </w:rPr>
        <w:t>.</w:t>
      </w:r>
    </w:p>
    <w:p w14:paraId="45D976BD" w14:textId="77777777" w:rsidR="00D918FC" w:rsidRPr="00AB38D5" w:rsidRDefault="00D918FC" w:rsidP="00D918FC">
      <w:pPr>
        <w:rPr>
          <w:rFonts w:cs="Arial"/>
        </w:rPr>
      </w:pPr>
    </w:p>
    <w:p w14:paraId="42AD15D0" w14:textId="77777777" w:rsidR="00D918FC" w:rsidRDefault="00D918FC" w:rsidP="00D918FC">
      <w:pPr>
        <w:rPr>
          <w:rFonts w:cs="Arial"/>
          <w:b/>
        </w:rPr>
      </w:pPr>
      <w:r>
        <w:rPr>
          <w:noProof/>
          <w:lang w:eastAsia="en-AU"/>
        </w:rPr>
        <w:drawing>
          <wp:inline distT="0" distB="0" distL="0" distR="0" wp14:anchorId="0631E585" wp14:editId="433ED604">
            <wp:extent cx="5677466" cy="3220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83342" cy="3224205"/>
                    </a:xfrm>
                    <a:prstGeom prst="rect">
                      <a:avLst/>
                    </a:prstGeom>
                  </pic:spPr>
                </pic:pic>
              </a:graphicData>
            </a:graphic>
          </wp:inline>
        </w:drawing>
      </w:r>
    </w:p>
    <w:p w14:paraId="052AAEA6" w14:textId="77777777" w:rsidR="00D918FC" w:rsidRDefault="00D918FC" w:rsidP="00D918FC">
      <w:pPr>
        <w:rPr>
          <w:rFonts w:cs="Arial"/>
          <w:b/>
        </w:rPr>
      </w:pPr>
    </w:p>
    <w:p w14:paraId="517AC0DD" w14:textId="77777777" w:rsidR="00D918FC" w:rsidRDefault="00D918FC" w:rsidP="00D918FC">
      <w:pPr>
        <w:rPr>
          <w:rFonts w:cs="Arial"/>
          <w:b/>
        </w:rPr>
      </w:pPr>
      <w:r>
        <w:rPr>
          <w:rFonts w:cs="Arial"/>
          <w:b/>
        </w:rPr>
        <w:br w:type="page"/>
      </w:r>
    </w:p>
    <w:p w14:paraId="6D45BEB7" w14:textId="77777777" w:rsidR="00D918FC" w:rsidRPr="00DD5566" w:rsidRDefault="00D918FC" w:rsidP="00D918FC">
      <w:pPr>
        <w:rPr>
          <w:rFonts w:cs="Arial"/>
          <w:b/>
        </w:rPr>
      </w:pPr>
      <w:r w:rsidRPr="00D918FC">
        <w:rPr>
          <w:rFonts w:cs="Arial"/>
          <w:b/>
          <w:u w:val="single"/>
        </w:rPr>
        <w:lastRenderedPageBreak/>
        <w:t>APPENDIX 2</w:t>
      </w:r>
      <w:r>
        <w:rPr>
          <w:rFonts w:cs="Arial"/>
          <w:b/>
        </w:rPr>
        <w:t xml:space="preserve"> - MATERIAL</w:t>
      </w:r>
      <w:r w:rsidRPr="00DD5566">
        <w:rPr>
          <w:rFonts w:cs="Arial"/>
          <w:b/>
        </w:rPr>
        <w:t xml:space="preserve"> SELECTIONS </w:t>
      </w:r>
    </w:p>
    <w:p w14:paraId="27B269EB" w14:textId="77777777" w:rsidR="00D918FC" w:rsidRDefault="00D918FC" w:rsidP="00D918FC">
      <w:pPr>
        <w:rPr>
          <w:rFonts w:cs="Arial"/>
          <w:b/>
        </w:rPr>
      </w:pPr>
    </w:p>
    <w:p w14:paraId="02962488" w14:textId="77777777" w:rsidR="00D918FC" w:rsidRPr="00D918FC" w:rsidRDefault="00D918FC" w:rsidP="00D918FC">
      <w:pPr>
        <w:rPr>
          <w:rFonts w:cs="Arial"/>
          <w:u w:val="single"/>
        </w:rPr>
      </w:pPr>
      <w:r w:rsidRPr="00D918FC">
        <w:rPr>
          <w:rFonts w:cs="Arial"/>
          <w:u w:val="single"/>
        </w:rPr>
        <w:t>Street lighting – precinct wide</w:t>
      </w:r>
    </w:p>
    <w:p w14:paraId="550425CF" w14:textId="77777777" w:rsidR="00D918FC" w:rsidRPr="00DD5566" w:rsidRDefault="00D918FC" w:rsidP="00D918FC">
      <w:pPr>
        <w:rPr>
          <w:rFonts w:cs="Arial"/>
        </w:rPr>
      </w:pPr>
    </w:p>
    <w:tbl>
      <w:tblPr>
        <w:tblStyle w:val="TableGrid"/>
        <w:tblW w:w="0" w:type="auto"/>
        <w:tblLook w:val="04A0" w:firstRow="1" w:lastRow="0" w:firstColumn="1" w:lastColumn="0" w:noHBand="0" w:noVBand="1"/>
      </w:tblPr>
      <w:tblGrid>
        <w:gridCol w:w="2376"/>
        <w:gridCol w:w="2552"/>
        <w:gridCol w:w="4926"/>
      </w:tblGrid>
      <w:tr w:rsidR="00D918FC" w:rsidRPr="00D918FC" w14:paraId="211B1B83" w14:textId="77777777" w:rsidTr="00695D2E">
        <w:tc>
          <w:tcPr>
            <w:tcW w:w="2376" w:type="dxa"/>
          </w:tcPr>
          <w:p w14:paraId="1B2B5D15" w14:textId="77777777" w:rsidR="00D918FC" w:rsidRPr="00D918FC" w:rsidRDefault="00D918FC" w:rsidP="00D918FC">
            <w:pPr>
              <w:jc w:val="center"/>
              <w:rPr>
                <w:rFonts w:cs="Arial"/>
                <w:u w:val="single"/>
              </w:rPr>
            </w:pPr>
            <w:r w:rsidRPr="00D918FC">
              <w:rPr>
                <w:rFonts w:cs="Arial"/>
                <w:u w:val="single"/>
              </w:rPr>
              <w:t>Street name/type</w:t>
            </w:r>
          </w:p>
        </w:tc>
        <w:tc>
          <w:tcPr>
            <w:tcW w:w="2552" w:type="dxa"/>
          </w:tcPr>
          <w:p w14:paraId="699EA1CD" w14:textId="77777777" w:rsidR="00D918FC" w:rsidRPr="00D918FC" w:rsidRDefault="00D918FC" w:rsidP="00D918FC">
            <w:pPr>
              <w:jc w:val="center"/>
              <w:rPr>
                <w:rFonts w:cs="Arial"/>
                <w:u w:val="single"/>
              </w:rPr>
            </w:pPr>
            <w:r w:rsidRPr="00D918FC">
              <w:rPr>
                <w:rFonts w:cs="Arial"/>
                <w:u w:val="single"/>
              </w:rPr>
              <w:t>Type</w:t>
            </w:r>
          </w:p>
        </w:tc>
        <w:tc>
          <w:tcPr>
            <w:tcW w:w="4926" w:type="dxa"/>
          </w:tcPr>
          <w:p w14:paraId="05B23800" w14:textId="77777777" w:rsidR="00D918FC" w:rsidRPr="00D918FC" w:rsidRDefault="00D918FC" w:rsidP="00D918FC">
            <w:pPr>
              <w:jc w:val="center"/>
              <w:rPr>
                <w:rFonts w:cs="Arial"/>
                <w:u w:val="single"/>
              </w:rPr>
            </w:pPr>
            <w:r w:rsidRPr="00D918FC">
              <w:rPr>
                <w:rFonts w:cs="Arial"/>
                <w:u w:val="single"/>
              </w:rPr>
              <w:t>Western Power item</w:t>
            </w:r>
          </w:p>
        </w:tc>
      </w:tr>
      <w:tr w:rsidR="00D918FC" w14:paraId="2FBACC6A" w14:textId="77777777" w:rsidTr="00695D2E">
        <w:tc>
          <w:tcPr>
            <w:tcW w:w="2376" w:type="dxa"/>
          </w:tcPr>
          <w:p w14:paraId="27FB3D51" w14:textId="77777777" w:rsidR="00D918FC" w:rsidRDefault="00D918FC" w:rsidP="00695D2E">
            <w:pPr>
              <w:rPr>
                <w:rFonts w:cs="Arial"/>
              </w:rPr>
            </w:pPr>
            <w:r w:rsidRPr="00DD5566">
              <w:rPr>
                <w:rFonts w:cs="Arial"/>
              </w:rPr>
              <w:t>Muriel Court</w:t>
            </w:r>
            <w:r>
              <w:rPr>
                <w:rFonts w:cs="Arial"/>
              </w:rPr>
              <w:t xml:space="preserve">/Semple </w:t>
            </w:r>
            <w:r w:rsidRPr="00DD5566">
              <w:rPr>
                <w:rFonts w:cs="Arial"/>
              </w:rPr>
              <w:t>C</w:t>
            </w:r>
            <w:r>
              <w:rPr>
                <w:rFonts w:cs="Arial"/>
              </w:rPr>
              <w:t>our</w:t>
            </w:r>
            <w:r w:rsidRPr="00DD5566">
              <w:rPr>
                <w:rFonts w:cs="Arial"/>
              </w:rPr>
              <w:t>t</w:t>
            </w:r>
          </w:p>
        </w:tc>
        <w:tc>
          <w:tcPr>
            <w:tcW w:w="2552" w:type="dxa"/>
          </w:tcPr>
          <w:p w14:paraId="6C6C2643" w14:textId="77777777" w:rsidR="00D918FC" w:rsidRDefault="00D918FC" w:rsidP="00695D2E">
            <w:pPr>
              <w:rPr>
                <w:rFonts w:cs="Arial"/>
              </w:rPr>
            </w:pPr>
            <w:r w:rsidRPr="00DD5566">
              <w:rPr>
                <w:rFonts w:cs="Arial"/>
              </w:rPr>
              <w:t>Double outreach pole</w:t>
            </w:r>
          </w:p>
        </w:tc>
        <w:tc>
          <w:tcPr>
            <w:tcW w:w="4926" w:type="dxa"/>
          </w:tcPr>
          <w:p w14:paraId="0C04D061" w14:textId="77777777" w:rsidR="00D918FC" w:rsidRDefault="00D918FC" w:rsidP="00695D2E">
            <w:pPr>
              <w:rPr>
                <w:rFonts w:cs="Arial"/>
              </w:rPr>
            </w:pPr>
            <w:r w:rsidRPr="00DD5566">
              <w:rPr>
                <w:rFonts w:cs="Arial"/>
              </w:rPr>
              <w:t>DM25_10.5m Standard Pole, MEADOW SPRINGS 3m DOR, Parkville Luminaire, EBONY</w:t>
            </w:r>
          </w:p>
        </w:tc>
      </w:tr>
      <w:tr w:rsidR="00D918FC" w14:paraId="400FB3A0" w14:textId="77777777" w:rsidTr="00695D2E">
        <w:tc>
          <w:tcPr>
            <w:tcW w:w="2376" w:type="dxa"/>
          </w:tcPr>
          <w:p w14:paraId="2C40DAAC" w14:textId="77777777" w:rsidR="00D918FC" w:rsidRDefault="00D918FC" w:rsidP="00695D2E">
            <w:pPr>
              <w:rPr>
                <w:rFonts w:cs="Arial"/>
              </w:rPr>
            </w:pPr>
            <w:r w:rsidRPr="00DD5566">
              <w:rPr>
                <w:rFonts w:cs="Arial"/>
              </w:rPr>
              <w:t>Residential Access streets</w:t>
            </w:r>
          </w:p>
        </w:tc>
        <w:tc>
          <w:tcPr>
            <w:tcW w:w="2552" w:type="dxa"/>
          </w:tcPr>
          <w:p w14:paraId="4F11BBFF" w14:textId="77777777" w:rsidR="00D918FC" w:rsidRDefault="00D918FC" w:rsidP="00695D2E">
            <w:pPr>
              <w:rPr>
                <w:rFonts w:cs="Arial"/>
              </w:rPr>
            </w:pPr>
            <w:r w:rsidRPr="00DD5566">
              <w:rPr>
                <w:rFonts w:cs="Arial"/>
              </w:rPr>
              <w:t>6.5m standard pole</w:t>
            </w:r>
          </w:p>
        </w:tc>
        <w:tc>
          <w:tcPr>
            <w:tcW w:w="4926" w:type="dxa"/>
          </w:tcPr>
          <w:p w14:paraId="7665F25C" w14:textId="77777777" w:rsidR="00D918FC" w:rsidRDefault="00D918FC" w:rsidP="00695D2E">
            <w:pPr>
              <w:rPr>
                <w:rFonts w:cs="Arial"/>
              </w:rPr>
            </w:pPr>
            <w:r w:rsidRPr="00DD5566">
              <w:rPr>
                <w:rFonts w:cs="Arial"/>
              </w:rPr>
              <w:t>DM2_STANDARD POLE 6.5m, LED Luminaire, EBONY</w:t>
            </w:r>
          </w:p>
        </w:tc>
      </w:tr>
      <w:tr w:rsidR="00D918FC" w14:paraId="05B7A488" w14:textId="77777777" w:rsidTr="00695D2E">
        <w:tc>
          <w:tcPr>
            <w:tcW w:w="2376" w:type="dxa"/>
          </w:tcPr>
          <w:p w14:paraId="356AD2DF" w14:textId="77777777" w:rsidR="00D918FC" w:rsidRPr="00DD5566" w:rsidRDefault="00D918FC" w:rsidP="00695D2E">
            <w:pPr>
              <w:rPr>
                <w:rFonts w:cs="Arial"/>
              </w:rPr>
            </w:pPr>
            <w:r w:rsidRPr="00DD5566">
              <w:rPr>
                <w:rFonts w:cs="Arial"/>
              </w:rPr>
              <w:t>Laneways</w:t>
            </w:r>
          </w:p>
        </w:tc>
        <w:tc>
          <w:tcPr>
            <w:tcW w:w="2552" w:type="dxa"/>
          </w:tcPr>
          <w:p w14:paraId="5E28955E" w14:textId="77777777" w:rsidR="00D918FC" w:rsidRDefault="00D918FC" w:rsidP="00695D2E">
            <w:pPr>
              <w:rPr>
                <w:rFonts w:cs="Arial"/>
              </w:rPr>
            </w:pPr>
            <w:r w:rsidRPr="00DD5566">
              <w:rPr>
                <w:rFonts w:cs="Arial"/>
              </w:rPr>
              <w:t>4.5m standard pole</w:t>
            </w:r>
          </w:p>
        </w:tc>
        <w:tc>
          <w:tcPr>
            <w:tcW w:w="4926" w:type="dxa"/>
          </w:tcPr>
          <w:p w14:paraId="55F7279D" w14:textId="77777777" w:rsidR="00D918FC" w:rsidRDefault="00D918FC" w:rsidP="00695D2E">
            <w:pPr>
              <w:rPr>
                <w:rFonts w:cs="Arial"/>
              </w:rPr>
            </w:pPr>
            <w:r w:rsidRPr="00DD5566">
              <w:rPr>
                <w:rFonts w:cs="Arial"/>
              </w:rPr>
              <w:t xml:space="preserve">DM3 </w:t>
            </w:r>
            <w:proofErr w:type="spellStart"/>
            <w:r w:rsidRPr="00DD5566">
              <w:rPr>
                <w:rFonts w:cs="Arial"/>
              </w:rPr>
              <w:t>Bourdeaux</w:t>
            </w:r>
            <w:proofErr w:type="spellEnd"/>
            <w:r w:rsidRPr="00DD5566">
              <w:rPr>
                <w:rFonts w:cs="Arial"/>
              </w:rPr>
              <w:t xml:space="preserve"> Pole 4.5m, LED Luminaire, EBONY</w:t>
            </w:r>
          </w:p>
        </w:tc>
      </w:tr>
    </w:tbl>
    <w:p w14:paraId="712F977F" w14:textId="77777777" w:rsidR="00D918FC" w:rsidRDefault="00D918FC" w:rsidP="00D918FC">
      <w:pPr>
        <w:rPr>
          <w:rFonts w:cs="Arial"/>
        </w:rPr>
      </w:pPr>
    </w:p>
    <w:tbl>
      <w:tblPr>
        <w:tblStyle w:val="TableGrid"/>
        <w:tblW w:w="9889" w:type="dxa"/>
        <w:tblLook w:val="04A0" w:firstRow="1" w:lastRow="0" w:firstColumn="1" w:lastColumn="0" w:noHBand="0" w:noVBand="1"/>
      </w:tblPr>
      <w:tblGrid>
        <w:gridCol w:w="4928"/>
        <w:gridCol w:w="4961"/>
      </w:tblGrid>
      <w:tr w:rsidR="00D918FC" w:rsidRPr="00DD5566" w14:paraId="152F28B7" w14:textId="77777777" w:rsidTr="00695D2E">
        <w:trPr>
          <w:trHeight w:val="3025"/>
        </w:trPr>
        <w:tc>
          <w:tcPr>
            <w:tcW w:w="4928" w:type="dxa"/>
          </w:tcPr>
          <w:p w14:paraId="49D3D5C7" w14:textId="77777777" w:rsidR="00D918FC" w:rsidRPr="00DD5566" w:rsidRDefault="00D918FC" w:rsidP="00695D2E">
            <w:pPr>
              <w:rPr>
                <w:rFonts w:cs="Arial"/>
                <w:b/>
              </w:rPr>
            </w:pPr>
            <w:r w:rsidRPr="00DD5566">
              <w:rPr>
                <w:rFonts w:cs="Arial"/>
                <w:noProof/>
                <w:lang w:eastAsia="en-AU"/>
              </w:rPr>
              <w:drawing>
                <wp:inline distT="0" distB="0" distL="0" distR="0" wp14:anchorId="5CA521DB" wp14:editId="4610B68F">
                  <wp:extent cx="1307041" cy="185609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08201" cy="1857744"/>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0A386A4A" wp14:editId="3152404C">
                  <wp:extent cx="1344304" cy="1929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6678" cy="1932406"/>
                          </a:xfrm>
                          <a:prstGeom prst="rect">
                            <a:avLst/>
                          </a:prstGeom>
                        </pic:spPr>
                      </pic:pic>
                    </a:graphicData>
                  </a:graphic>
                </wp:inline>
              </w:drawing>
            </w:r>
          </w:p>
        </w:tc>
        <w:tc>
          <w:tcPr>
            <w:tcW w:w="4961" w:type="dxa"/>
          </w:tcPr>
          <w:p w14:paraId="5EBD09D5" w14:textId="77777777" w:rsidR="00D918FC" w:rsidRPr="00DD5566" w:rsidRDefault="00D918FC" w:rsidP="00695D2E">
            <w:pPr>
              <w:rPr>
                <w:rFonts w:cs="Arial"/>
                <w:b/>
              </w:rPr>
            </w:pPr>
            <w:r w:rsidRPr="00DD5566">
              <w:rPr>
                <w:rFonts w:cs="Arial"/>
                <w:noProof/>
                <w:lang w:eastAsia="en-AU"/>
              </w:rPr>
              <w:drawing>
                <wp:inline distT="0" distB="0" distL="0" distR="0" wp14:anchorId="3B796BEA" wp14:editId="3C2DD4B6">
                  <wp:extent cx="1288147" cy="184927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1816" cy="1854539"/>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454628C0" wp14:editId="2F963766">
                  <wp:extent cx="1296537" cy="18613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99577" cy="1865680"/>
                          </a:xfrm>
                          <a:prstGeom prst="rect">
                            <a:avLst/>
                          </a:prstGeom>
                        </pic:spPr>
                      </pic:pic>
                    </a:graphicData>
                  </a:graphic>
                </wp:inline>
              </w:drawing>
            </w:r>
          </w:p>
        </w:tc>
      </w:tr>
    </w:tbl>
    <w:p w14:paraId="4D39C361" w14:textId="77777777" w:rsidR="00D918FC" w:rsidRDefault="00D918FC" w:rsidP="00D918FC">
      <w:pPr>
        <w:rPr>
          <w:rFonts w:cs="Arial"/>
          <w:b/>
        </w:rPr>
      </w:pPr>
    </w:p>
    <w:p w14:paraId="3C094458" w14:textId="77777777" w:rsidR="00D918FC" w:rsidRDefault="00D918FC" w:rsidP="00D918FC">
      <w:pPr>
        <w:rPr>
          <w:rFonts w:cs="Arial"/>
          <w:b/>
        </w:rPr>
      </w:pPr>
    </w:p>
    <w:p w14:paraId="4A8FB138" w14:textId="77777777" w:rsidR="00D918FC" w:rsidRPr="00D918FC" w:rsidRDefault="00D918FC" w:rsidP="00D918FC">
      <w:pPr>
        <w:rPr>
          <w:rFonts w:cs="Arial"/>
          <w:u w:val="single"/>
        </w:rPr>
      </w:pPr>
      <w:r w:rsidRPr="00D918FC">
        <w:rPr>
          <w:rFonts w:cs="Arial"/>
          <w:u w:val="single"/>
        </w:rPr>
        <w:t>Muriel Court road reserve materials and standard requirements</w:t>
      </w:r>
    </w:p>
    <w:p w14:paraId="058E959A" w14:textId="77777777" w:rsidR="00D918FC" w:rsidRPr="00DD5566" w:rsidRDefault="00D918FC" w:rsidP="00D918FC">
      <w:pPr>
        <w:rPr>
          <w:rFonts w:cs="Arial"/>
          <w:b/>
        </w:rPr>
      </w:pPr>
    </w:p>
    <w:tbl>
      <w:tblPr>
        <w:tblStyle w:val="TableGrid"/>
        <w:tblW w:w="0" w:type="auto"/>
        <w:tblLayout w:type="fixed"/>
        <w:tblLook w:val="04A0" w:firstRow="1" w:lastRow="0" w:firstColumn="1" w:lastColumn="0" w:noHBand="0" w:noVBand="1"/>
      </w:tblPr>
      <w:tblGrid>
        <w:gridCol w:w="2376"/>
        <w:gridCol w:w="7478"/>
      </w:tblGrid>
      <w:tr w:rsidR="00D918FC" w:rsidRPr="00D918FC" w14:paraId="04DF37B5" w14:textId="77777777" w:rsidTr="00D918FC">
        <w:trPr>
          <w:tblHeader/>
        </w:trPr>
        <w:tc>
          <w:tcPr>
            <w:tcW w:w="2376" w:type="dxa"/>
          </w:tcPr>
          <w:p w14:paraId="4A0DE9C5" w14:textId="77777777" w:rsidR="00D918FC" w:rsidRPr="00D918FC" w:rsidRDefault="00D918FC" w:rsidP="00695D2E">
            <w:pPr>
              <w:rPr>
                <w:rFonts w:cs="Arial"/>
                <w:sz w:val="20"/>
                <w:u w:val="single"/>
              </w:rPr>
            </w:pPr>
            <w:r w:rsidRPr="00D918FC">
              <w:rPr>
                <w:rFonts w:cs="Arial"/>
                <w:sz w:val="20"/>
                <w:u w:val="single"/>
              </w:rPr>
              <w:t>Component</w:t>
            </w:r>
          </w:p>
        </w:tc>
        <w:tc>
          <w:tcPr>
            <w:tcW w:w="7478" w:type="dxa"/>
          </w:tcPr>
          <w:p w14:paraId="12CE0695" w14:textId="77777777" w:rsidR="00D918FC" w:rsidRPr="00D918FC" w:rsidRDefault="00D918FC" w:rsidP="00695D2E">
            <w:pPr>
              <w:rPr>
                <w:rFonts w:cs="Arial"/>
                <w:sz w:val="20"/>
                <w:u w:val="single"/>
              </w:rPr>
            </w:pPr>
            <w:r w:rsidRPr="00D918FC">
              <w:rPr>
                <w:rFonts w:cs="Arial"/>
                <w:sz w:val="20"/>
                <w:u w:val="single"/>
              </w:rPr>
              <w:t>Material/colour</w:t>
            </w:r>
          </w:p>
        </w:tc>
      </w:tr>
      <w:tr w:rsidR="00D918FC" w:rsidRPr="0090309D" w14:paraId="1F84254F" w14:textId="77777777" w:rsidTr="00695D2E">
        <w:tc>
          <w:tcPr>
            <w:tcW w:w="2376" w:type="dxa"/>
          </w:tcPr>
          <w:p w14:paraId="0268C95D" w14:textId="77777777" w:rsidR="00D918FC" w:rsidRPr="0090309D" w:rsidRDefault="00D918FC" w:rsidP="00695D2E">
            <w:pPr>
              <w:rPr>
                <w:rFonts w:cs="Arial"/>
                <w:sz w:val="20"/>
              </w:rPr>
            </w:pPr>
            <w:r w:rsidRPr="0090309D">
              <w:rPr>
                <w:rFonts w:cs="Arial"/>
                <w:sz w:val="20"/>
              </w:rPr>
              <w:t>Travel lane</w:t>
            </w:r>
          </w:p>
        </w:tc>
        <w:tc>
          <w:tcPr>
            <w:tcW w:w="7478" w:type="dxa"/>
          </w:tcPr>
          <w:p w14:paraId="0901A784"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w:t>
            </w:r>
          </w:p>
        </w:tc>
      </w:tr>
      <w:tr w:rsidR="00D918FC" w:rsidRPr="0090309D" w14:paraId="05A1C3E4" w14:textId="77777777" w:rsidTr="00695D2E">
        <w:tc>
          <w:tcPr>
            <w:tcW w:w="2376" w:type="dxa"/>
          </w:tcPr>
          <w:p w14:paraId="2B981491" w14:textId="77777777" w:rsidR="00D918FC" w:rsidRPr="0090309D" w:rsidRDefault="00D918FC" w:rsidP="00695D2E">
            <w:pPr>
              <w:rPr>
                <w:rFonts w:cs="Arial"/>
                <w:sz w:val="20"/>
              </w:rPr>
            </w:pPr>
            <w:r w:rsidRPr="0090309D">
              <w:rPr>
                <w:rFonts w:cs="Arial"/>
                <w:sz w:val="20"/>
              </w:rPr>
              <w:t>Cycle lane</w:t>
            </w:r>
          </w:p>
        </w:tc>
        <w:tc>
          <w:tcPr>
            <w:tcW w:w="7478" w:type="dxa"/>
          </w:tcPr>
          <w:p w14:paraId="0459D735" w14:textId="77777777" w:rsidR="00D918FC" w:rsidRPr="0090309D" w:rsidRDefault="00D918FC" w:rsidP="00D918FC">
            <w:pPr>
              <w:pStyle w:val="ListParagraph"/>
              <w:numPr>
                <w:ilvl w:val="0"/>
                <w:numId w:val="40"/>
              </w:numPr>
              <w:jc w:val="left"/>
              <w:rPr>
                <w:rFonts w:cs="Arial"/>
                <w:sz w:val="20"/>
              </w:rPr>
            </w:pPr>
            <w:r w:rsidRPr="0090309D">
              <w:rPr>
                <w:rFonts w:cs="Arial"/>
                <w:sz w:val="20"/>
              </w:rPr>
              <w:t>Red asphalt and green at intersections. White lines</w:t>
            </w:r>
          </w:p>
        </w:tc>
      </w:tr>
      <w:tr w:rsidR="00D918FC" w:rsidRPr="0090309D" w14:paraId="1A44C44F" w14:textId="77777777" w:rsidTr="00695D2E">
        <w:tc>
          <w:tcPr>
            <w:tcW w:w="2376" w:type="dxa"/>
          </w:tcPr>
          <w:p w14:paraId="29E4C36E" w14:textId="77777777" w:rsidR="00D918FC" w:rsidRPr="0090309D" w:rsidRDefault="00D918FC" w:rsidP="00695D2E">
            <w:pPr>
              <w:rPr>
                <w:rFonts w:cs="Arial"/>
                <w:sz w:val="20"/>
              </w:rPr>
            </w:pPr>
            <w:r w:rsidRPr="0090309D">
              <w:rPr>
                <w:rFonts w:cs="Arial"/>
                <w:sz w:val="20"/>
              </w:rPr>
              <w:t>Footpath</w:t>
            </w:r>
          </w:p>
        </w:tc>
        <w:tc>
          <w:tcPr>
            <w:tcW w:w="7478" w:type="dxa"/>
          </w:tcPr>
          <w:p w14:paraId="482A1AA1" w14:textId="77777777" w:rsidR="00D918FC" w:rsidRPr="0090309D" w:rsidRDefault="00D918FC" w:rsidP="00D918FC">
            <w:pPr>
              <w:pStyle w:val="ListParagraph"/>
              <w:numPr>
                <w:ilvl w:val="0"/>
                <w:numId w:val="40"/>
              </w:numPr>
              <w:jc w:val="left"/>
              <w:rPr>
                <w:rFonts w:cs="Arial"/>
                <w:sz w:val="20"/>
              </w:rPr>
            </w:pPr>
            <w:r w:rsidRPr="0090309D">
              <w:rPr>
                <w:rFonts w:cs="Arial"/>
                <w:sz w:val="20"/>
              </w:rPr>
              <w:t>Exposed light grey aggregate at corners.  Grey concrete footpaths. Exposed aggregate colour: Preston Beach form Boral, or similar to be approved by the City of Cockburn.</w:t>
            </w:r>
          </w:p>
          <w:p w14:paraId="124C7582" w14:textId="77777777" w:rsidR="00D918FC" w:rsidRPr="0090309D" w:rsidRDefault="00D918FC" w:rsidP="00D918FC">
            <w:pPr>
              <w:pStyle w:val="ListParagraph"/>
              <w:numPr>
                <w:ilvl w:val="0"/>
                <w:numId w:val="40"/>
              </w:numPr>
              <w:jc w:val="left"/>
              <w:rPr>
                <w:rFonts w:cs="Arial"/>
                <w:sz w:val="20"/>
              </w:rPr>
            </w:pPr>
            <w:r w:rsidRPr="0090309D">
              <w:rPr>
                <w:rFonts w:cs="Arial"/>
                <w:sz w:val="20"/>
              </w:rPr>
              <w:t>Bollards to be included on corners while at same time meeting City requirements for pedestrian ramps.</w:t>
            </w:r>
          </w:p>
        </w:tc>
      </w:tr>
      <w:tr w:rsidR="00D918FC" w:rsidRPr="0090309D" w14:paraId="4F1F71E0" w14:textId="77777777" w:rsidTr="00695D2E">
        <w:tc>
          <w:tcPr>
            <w:tcW w:w="2376" w:type="dxa"/>
          </w:tcPr>
          <w:p w14:paraId="5B2BDA7F" w14:textId="77777777" w:rsidR="00D918FC" w:rsidRPr="0090309D" w:rsidRDefault="00D918FC" w:rsidP="00695D2E">
            <w:pPr>
              <w:rPr>
                <w:rFonts w:cs="Arial"/>
                <w:sz w:val="20"/>
              </w:rPr>
            </w:pPr>
            <w:r w:rsidRPr="0090309D">
              <w:rPr>
                <w:rFonts w:cs="Arial"/>
                <w:sz w:val="20"/>
              </w:rPr>
              <w:t>Round about</w:t>
            </w:r>
          </w:p>
        </w:tc>
        <w:tc>
          <w:tcPr>
            <w:tcW w:w="7478" w:type="dxa"/>
          </w:tcPr>
          <w:p w14:paraId="3C6A2523"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 with MRWA intersection mix</w:t>
            </w:r>
          </w:p>
        </w:tc>
      </w:tr>
      <w:tr w:rsidR="00D918FC" w:rsidRPr="0090309D" w14:paraId="7B18DB4C" w14:textId="77777777" w:rsidTr="00695D2E">
        <w:tc>
          <w:tcPr>
            <w:tcW w:w="2376" w:type="dxa"/>
          </w:tcPr>
          <w:p w14:paraId="04608721" w14:textId="77777777" w:rsidR="00D918FC" w:rsidRPr="0090309D" w:rsidRDefault="00D918FC" w:rsidP="00695D2E">
            <w:pPr>
              <w:rPr>
                <w:rFonts w:cs="Arial"/>
                <w:sz w:val="20"/>
              </w:rPr>
            </w:pPr>
            <w:r w:rsidRPr="0090309D">
              <w:rPr>
                <w:rFonts w:cs="Arial"/>
                <w:sz w:val="20"/>
              </w:rPr>
              <w:t>3 and 4-way intersections</w:t>
            </w:r>
          </w:p>
        </w:tc>
        <w:tc>
          <w:tcPr>
            <w:tcW w:w="7478" w:type="dxa"/>
          </w:tcPr>
          <w:p w14:paraId="062CADEC"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 xml:space="preserve">Black asphalt with </w:t>
            </w:r>
            <w:proofErr w:type="spellStart"/>
            <w:r w:rsidRPr="0090309D">
              <w:rPr>
                <w:rFonts w:cs="Arial"/>
                <w:sz w:val="20"/>
              </w:rPr>
              <w:t>linemarking</w:t>
            </w:r>
            <w:proofErr w:type="spellEnd"/>
            <w:r w:rsidRPr="0090309D">
              <w:rPr>
                <w:rFonts w:cs="Arial"/>
                <w:sz w:val="20"/>
              </w:rPr>
              <w:t xml:space="preserve"> and signage</w:t>
            </w:r>
          </w:p>
        </w:tc>
      </w:tr>
      <w:tr w:rsidR="00D918FC" w:rsidRPr="0090309D" w14:paraId="36D6862D" w14:textId="77777777" w:rsidTr="00695D2E">
        <w:tc>
          <w:tcPr>
            <w:tcW w:w="2376" w:type="dxa"/>
          </w:tcPr>
          <w:p w14:paraId="03A1E507" w14:textId="77777777" w:rsidR="00D918FC" w:rsidRPr="0090309D" w:rsidRDefault="00D918FC" w:rsidP="00695D2E">
            <w:pPr>
              <w:rPr>
                <w:rFonts w:cs="Arial"/>
                <w:sz w:val="20"/>
              </w:rPr>
            </w:pPr>
            <w:r w:rsidRPr="0090309D">
              <w:rPr>
                <w:rFonts w:cs="Arial"/>
                <w:sz w:val="20"/>
              </w:rPr>
              <w:t>Tactile pavers at pram ramps and medians</w:t>
            </w:r>
          </w:p>
        </w:tc>
        <w:tc>
          <w:tcPr>
            <w:tcW w:w="7478" w:type="dxa"/>
          </w:tcPr>
          <w:p w14:paraId="74DBFF1A"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Charcoal 60mm tactile pavers</w:t>
            </w:r>
          </w:p>
        </w:tc>
      </w:tr>
      <w:tr w:rsidR="00D918FC" w:rsidRPr="0090309D" w14:paraId="5A118573" w14:textId="77777777" w:rsidTr="00695D2E">
        <w:tc>
          <w:tcPr>
            <w:tcW w:w="2376" w:type="dxa"/>
          </w:tcPr>
          <w:p w14:paraId="5EE63E64" w14:textId="77777777" w:rsidR="00D918FC" w:rsidRPr="0090309D" w:rsidRDefault="00D918FC" w:rsidP="00695D2E">
            <w:pPr>
              <w:rPr>
                <w:rFonts w:cs="Arial"/>
                <w:sz w:val="20"/>
              </w:rPr>
            </w:pPr>
            <w:r w:rsidRPr="0090309D">
              <w:rPr>
                <w:rFonts w:cs="Arial"/>
                <w:sz w:val="20"/>
              </w:rPr>
              <w:t>On-street parking bays/Intersection threshold treatment</w:t>
            </w:r>
          </w:p>
        </w:tc>
        <w:tc>
          <w:tcPr>
            <w:tcW w:w="7478" w:type="dxa"/>
          </w:tcPr>
          <w:p w14:paraId="41F47E8F" w14:textId="77777777" w:rsidR="00D918FC" w:rsidRPr="0090309D" w:rsidRDefault="00D918FC" w:rsidP="00D918FC">
            <w:pPr>
              <w:pStyle w:val="ListParagraph"/>
              <w:numPr>
                <w:ilvl w:val="0"/>
                <w:numId w:val="40"/>
              </w:numPr>
              <w:jc w:val="left"/>
              <w:rPr>
                <w:rFonts w:cs="Arial"/>
                <w:sz w:val="20"/>
              </w:rPr>
            </w:pPr>
            <w:r w:rsidRPr="0090309D">
              <w:rPr>
                <w:rFonts w:cs="Arial"/>
                <w:sz w:val="20"/>
              </w:rPr>
              <w:t>Charcoal interlock pavers</w:t>
            </w:r>
          </w:p>
          <w:p w14:paraId="5BA813EE" w14:textId="77777777" w:rsidR="00D918FC" w:rsidRPr="0090309D" w:rsidDel="002C31D2" w:rsidRDefault="00D918FC" w:rsidP="00695D2E">
            <w:pPr>
              <w:rPr>
                <w:rFonts w:cs="Arial"/>
                <w:sz w:val="20"/>
              </w:rPr>
            </w:pPr>
          </w:p>
        </w:tc>
      </w:tr>
      <w:tr w:rsidR="00D918FC" w:rsidRPr="0090309D" w14:paraId="7A9E0A7E" w14:textId="77777777" w:rsidTr="00695D2E">
        <w:tc>
          <w:tcPr>
            <w:tcW w:w="2376" w:type="dxa"/>
          </w:tcPr>
          <w:p w14:paraId="6D396D82" w14:textId="77777777" w:rsidR="00D918FC" w:rsidRPr="0090309D" w:rsidRDefault="00D918FC" w:rsidP="00695D2E">
            <w:pPr>
              <w:rPr>
                <w:rFonts w:cs="Arial"/>
                <w:sz w:val="20"/>
              </w:rPr>
            </w:pPr>
            <w:r w:rsidRPr="0090309D">
              <w:rPr>
                <w:rFonts w:cs="Arial"/>
                <w:sz w:val="20"/>
              </w:rPr>
              <w:t>Median finishes</w:t>
            </w:r>
          </w:p>
        </w:tc>
        <w:tc>
          <w:tcPr>
            <w:tcW w:w="7478" w:type="dxa"/>
          </w:tcPr>
          <w:p w14:paraId="4F2B012C"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Semi mountable kerbing </w:t>
            </w:r>
          </w:p>
          <w:p w14:paraId="3FD8D305" w14:textId="77777777" w:rsidR="00D918FC" w:rsidRPr="0090309D" w:rsidRDefault="00D918FC" w:rsidP="00D918FC">
            <w:pPr>
              <w:pStyle w:val="ListParagraph"/>
              <w:numPr>
                <w:ilvl w:val="0"/>
                <w:numId w:val="38"/>
              </w:numPr>
              <w:jc w:val="left"/>
              <w:rPr>
                <w:rFonts w:cs="Arial"/>
                <w:sz w:val="20"/>
              </w:rPr>
            </w:pPr>
            <w:r w:rsidRPr="0090309D">
              <w:rPr>
                <w:rFonts w:cs="Arial"/>
                <w:sz w:val="20"/>
              </w:rPr>
              <w:t>600mm concrete apron to the outer, inside edge of the median:  concrete to be finished with dark red ochre faux paving.</w:t>
            </w:r>
          </w:p>
          <w:p w14:paraId="7C243F14" w14:textId="77777777" w:rsidR="00D918FC" w:rsidRPr="0090309D" w:rsidRDefault="00D918FC" w:rsidP="00D918FC">
            <w:pPr>
              <w:pStyle w:val="ListParagraph"/>
              <w:numPr>
                <w:ilvl w:val="0"/>
                <w:numId w:val="38"/>
              </w:numPr>
              <w:jc w:val="left"/>
              <w:rPr>
                <w:rFonts w:cs="Arial"/>
                <w:sz w:val="20"/>
              </w:rPr>
            </w:pPr>
            <w:r w:rsidRPr="0090309D">
              <w:rPr>
                <w:rFonts w:cs="Arial"/>
                <w:sz w:val="20"/>
              </w:rPr>
              <w:t>Remaining garden bed to have trees planted max. of 6 -8m  apart.</w:t>
            </w:r>
          </w:p>
          <w:p w14:paraId="1594E16C" w14:textId="77777777" w:rsidR="00D918FC" w:rsidRDefault="00D918FC" w:rsidP="00D918FC">
            <w:pPr>
              <w:pStyle w:val="ListParagraph"/>
              <w:numPr>
                <w:ilvl w:val="0"/>
                <w:numId w:val="38"/>
              </w:numPr>
              <w:jc w:val="left"/>
              <w:rPr>
                <w:rFonts w:cs="Arial"/>
                <w:sz w:val="20"/>
              </w:rPr>
            </w:pPr>
            <w:r w:rsidRPr="0090309D">
              <w:rPr>
                <w:rFonts w:cs="Arial"/>
                <w:sz w:val="20"/>
              </w:rPr>
              <w:t>Chunky pine bark mulch to remaining unpaved median area.</w:t>
            </w:r>
          </w:p>
          <w:p w14:paraId="0B98A928" w14:textId="77777777" w:rsidR="00D918FC" w:rsidRPr="00D918FC" w:rsidRDefault="00D918FC" w:rsidP="00D918FC">
            <w:pPr>
              <w:jc w:val="left"/>
              <w:rPr>
                <w:rFonts w:cs="Arial"/>
                <w:sz w:val="20"/>
              </w:rPr>
            </w:pPr>
          </w:p>
        </w:tc>
      </w:tr>
      <w:tr w:rsidR="00D918FC" w:rsidRPr="0090309D" w14:paraId="46803CE5" w14:textId="77777777" w:rsidTr="00695D2E">
        <w:trPr>
          <w:trHeight w:val="7377"/>
        </w:trPr>
        <w:tc>
          <w:tcPr>
            <w:tcW w:w="2376" w:type="dxa"/>
          </w:tcPr>
          <w:p w14:paraId="1C056F00" w14:textId="77777777" w:rsidR="00D918FC" w:rsidRPr="0090309D" w:rsidRDefault="00D918FC" w:rsidP="00695D2E">
            <w:pPr>
              <w:rPr>
                <w:rFonts w:cs="Arial"/>
                <w:sz w:val="20"/>
              </w:rPr>
            </w:pPr>
            <w:r w:rsidRPr="0090309D">
              <w:rPr>
                <w:rFonts w:cs="Arial"/>
                <w:sz w:val="20"/>
              </w:rPr>
              <w:lastRenderedPageBreak/>
              <w:t xml:space="preserve">Tree nibs (between car </w:t>
            </w:r>
            <w:proofErr w:type="spellStart"/>
            <w:r w:rsidRPr="0090309D">
              <w:rPr>
                <w:rFonts w:cs="Arial"/>
                <w:sz w:val="20"/>
              </w:rPr>
              <w:t>embayments</w:t>
            </w:r>
            <w:proofErr w:type="spellEnd"/>
            <w:r w:rsidRPr="0090309D">
              <w:rPr>
                <w:rFonts w:cs="Arial"/>
                <w:sz w:val="20"/>
              </w:rPr>
              <w:t>)</w:t>
            </w:r>
          </w:p>
        </w:tc>
        <w:tc>
          <w:tcPr>
            <w:tcW w:w="7478" w:type="dxa"/>
          </w:tcPr>
          <w:p w14:paraId="178003C8" w14:textId="77777777" w:rsidR="00D918FC" w:rsidRPr="0090309D" w:rsidRDefault="00D918FC" w:rsidP="00D918FC">
            <w:pPr>
              <w:pStyle w:val="ListParagraph"/>
              <w:numPr>
                <w:ilvl w:val="0"/>
                <w:numId w:val="38"/>
              </w:numPr>
              <w:jc w:val="left"/>
              <w:rPr>
                <w:rFonts w:cs="Arial"/>
                <w:sz w:val="20"/>
              </w:rPr>
            </w:pPr>
            <w:r w:rsidRPr="0090309D">
              <w:rPr>
                <w:rFonts w:cs="Arial"/>
                <w:sz w:val="20"/>
              </w:rPr>
              <w:t>Tree nibs to have flush beam edging (to allow rain water flow).</w:t>
            </w:r>
          </w:p>
          <w:p w14:paraId="251DCCA6" w14:textId="77777777" w:rsidR="00D918FC" w:rsidRPr="0090309D" w:rsidRDefault="00D918FC" w:rsidP="00D918FC">
            <w:pPr>
              <w:pStyle w:val="ListParagraph"/>
              <w:numPr>
                <w:ilvl w:val="0"/>
                <w:numId w:val="38"/>
              </w:numPr>
              <w:jc w:val="left"/>
              <w:rPr>
                <w:rFonts w:cs="Arial"/>
                <w:sz w:val="20"/>
              </w:rPr>
            </w:pPr>
            <w:r w:rsidRPr="0090309D">
              <w:rPr>
                <w:rFonts w:cs="Arial"/>
                <w:sz w:val="20"/>
              </w:rPr>
              <w:t>Nibs to be minimum of 1.2m wide at road edge.</w:t>
            </w:r>
          </w:p>
          <w:p w14:paraId="0340D09A" w14:textId="77777777" w:rsidR="00D918FC" w:rsidRPr="0090309D" w:rsidRDefault="00D918FC" w:rsidP="00D918FC">
            <w:pPr>
              <w:pStyle w:val="ListParagraph"/>
              <w:numPr>
                <w:ilvl w:val="0"/>
                <w:numId w:val="38"/>
              </w:numPr>
              <w:jc w:val="left"/>
              <w:rPr>
                <w:rFonts w:cs="Arial"/>
                <w:sz w:val="20"/>
              </w:rPr>
            </w:pPr>
            <w:r w:rsidRPr="0090309D">
              <w:rPr>
                <w:rFonts w:cs="Arial"/>
                <w:sz w:val="20"/>
              </w:rPr>
              <w:t>Trees to have root barrier installed to furthest edge of tree nib at 600mm deep.</w:t>
            </w:r>
          </w:p>
          <w:p w14:paraId="688F64AE"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Trees between car </w:t>
            </w:r>
            <w:proofErr w:type="spellStart"/>
            <w:r w:rsidRPr="0090309D">
              <w:rPr>
                <w:rFonts w:cs="Arial"/>
                <w:sz w:val="20"/>
              </w:rPr>
              <w:t>embayments</w:t>
            </w:r>
            <w:proofErr w:type="spellEnd"/>
            <w:r w:rsidRPr="0090309D">
              <w:rPr>
                <w:rFonts w:cs="Arial"/>
                <w:sz w:val="20"/>
              </w:rPr>
              <w:t xml:space="preserve"> to have tree surrounds installed as per the City of Cockburn standard detail.</w:t>
            </w:r>
          </w:p>
          <w:p w14:paraId="60166504"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Wheel stops to be installed either side of a tree on in-car </w:t>
            </w:r>
            <w:proofErr w:type="spellStart"/>
            <w:r w:rsidRPr="0090309D">
              <w:rPr>
                <w:rFonts w:cs="Arial"/>
                <w:sz w:val="20"/>
              </w:rPr>
              <w:t>embayments</w:t>
            </w:r>
            <w:proofErr w:type="spellEnd"/>
            <w:r w:rsidRPr="0090309D">
              <w:rPr>
                <w:rFonts w:cs="Arial"/>
                <w:sz w:val="20"/>
              </w:rPr>
              <w:t xml:space="preserve"> to prevent cars damaging trees.</w:t>
            </w:r>
            <w:r w:rsidRPr="0090309D">
              <w:rPr>
                <w:noProof/>
                <w:sz w:val="20"/>
                <w:lang w:eastAsia="en-AU"/>
              </w:rPr>
              <w:drawing>
                <wp:inline distT="0" distB="0" distL="0" distR="0" wp14:anchorId="30D8223E" wp14:editId="6EA6645C">
                  <wp:extent cx="2934269" cy="30166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36112" cy="3018551"/>
                          </a:xfrm>
                          <a:prstGeom prst="rect">
                            <a:avLst/>
                          </a:prstGeom>
                        </pic:spPr>
                      </pic:pic>
                    </a:graphicData>
                  </a:graphic>
                </wp:inline>
              </w:drawing>
            </w:r>
          </w:p>
          <w:p w14:paraId="562E3A52" w14:textId="77777777" w:rsidR="00D918FC" w:rsidRPr="0090309D" w:rsidRDefault="00D918FC" w:rsidP="00695D2E">
            <w:pPr>
              <w:rPr>
                <w:rFonts w:cs="Arial"/>
                <w:sz w:val="20"/>
              </w:rPr>
            </w:pPr>
          </w:p>
        </w:tc>
      </w:tr>
    </w:tbl>
    <w:p w14:paraId="40AD069E" w14:textId="77777777" w:rsidR="00D918FC" w:rsidRDefault="00D918FC" w:rsidP="00D918FC">
      <w:pPr>
        <w:rPr>
          <w:rFonts w:cs="Arial"/>
        </w:rPr>
      </w:pPr>
    </w:p>
    <w:p w14:paraId="48E3A4AE" w14:textId="77777777" w:rsidR="00D918FC" w:rsidRPr="000907A0" w:rsidRDefault="00D918FC" w:rsidP="00D918FC">
      <w:pPr>
        <w:rPr>
          <w:rFonts w:cs="Arial"/>
        </w:rPr>
      </w:pPr>
      <w:r>
        <w:rPr>
          <w:rFonts w:cs="Arial"/>
        </w:rPr>
        <w:t>For m</w:t>
      </w:r>
      <w:r w:rsidRPr="000907A0">
        <w:rPr>
          <w:rFonts w:cs="Arial"/>
        </w:rPr>
        <w:t>aterial selections for streets other than Muriel Court please contact the City’s Engineering and Parks teams.</w:t>
      </w:r>
    </w:p>
    <w:p w14:paraId="60317369" w14:textId="77777777" w:rsidR="00D918FC" w:rsidRDefault="00D918FC" w:rsidP="00D918FC">
      <w:pPr>
        <w:rPr>
          <w:rFonts w:cs="Arial"/>
          <w:b/>
        </w:rPr>
      </w:pPr>
    </w:p>
    <w:p w14:paraId="642578EE" w14:textId="77777777" w:rsidR="00D918FC" w:rsidRDefault="00D918FC" w:rsidP="00D918FC">
      <w:pPr>
        <w:rPr>
          <w:rFonts w:cs="Arial"/>
        </w:rPr>
      </w:pPr>
      <w:r w:rsidRPr="00D918FC">
        <w:rPr>
          <w:rFonts w:cs="Arial"/>
          <w:u w:val="single"/>
        </w:rPr>
        <w:t>Street trees</w:t>
      </w:r>
    </w:p>
    <w:p w14:paraId="0C9D30FC" w14:textId="77777777" w:rsidR="00D918FC" w:rsidRPr="00D918FC" w:rsidRDefault="00D918FC" w:rsidP="00D918FC">
      <w:pPr>
        <w:rPr>
          <w:rFonts w:cs="Arial"/>
        </w:rPr>
      </w:pPr>
    </w:p>
    <w:tbl>
      <w:tblPr>
        <w:tblStyle w:val="TableGrid"/>
        <w:tblW w:w="9889" w:type="dxa"/>
        <w:tblLook w:val="04A0" w:firstRow="1" w:lastRow="0" w:firstColumn="1" w:lastColumn="0" w:noHBand="0" w:noVBand="1"/>
      </w:tblPr>
      <w:tblGrid>
        <w:gridCol w:w="2376"/>
        <w:gridCol w:w="3785"/>
        <w:gridCol w:w="3728"/>
      </w:tblGrid>
      <w:tr w:rsidR="00D918FC" w:rsidRPr="00977FD7" w14:paraId="30839668" w14:textId="77777777" w:rsidTr="00695D2E">
        <w:tc>
          <w:tcPr>
            <w:tcW w:w="2376" w:type="dxa"/>
          </w:tcPr>
          <w:p w14:paraId="056CE3F4" w14:textId="77777777" w:rsidR="00D918FC" w:rsidRPr="00977FD7" w:rsidRDefault="00D918FC" w:rsidP="00695D2E">
            <w:pPr>
              <w:rPr>
                <w:rFonts w:cs="Arial"/>
                <w:b/>
                <w:sz w:val="20"/>
              </w:rPr>
            </w:pPr>
            <w:r w:rsidRPr="00977FD7">
              <w:rPr>
                <w:rFonts w:cs="Arial"/>
                <w:b/>
                <w:sz w:val="20"/>
              </w:rPr>
              <w:t>Road</w:t>
            </w:r>
          </w:p>
        </w:tc>
        <w:tc>
          <w:tcPr>
            <w:tcW w:w="3785" w:type="dxa"/>
          </w:tcPr>
          <w:p w14:paraId="3D71C828" w14:textId="77777777" w:rsidR="00D918FC" w:rsidRPr="00977FD7" w:rsidRDefault="00D918FC" w:rsidP="00695D2E">
            <w:pPr>
              <w:rPr>
                <w:rFonts w:cs="Arial"/>
                <w:b/>
                <w:sz w:val="20"/>
              </w:rPr>
            </w:pPr>
            <w:r w:rsidRPr="00977FD7">
              <w:rPr>
                <w:rFonts w:cs="Arial"/>
                <w:b/>
                <w:sz w:val="20"/>
              </w:rPr>
              <w:t>Location</w:t>
            </w:r>
          </w:p>
        </w:tc>
        <w:tc>
          <w:tcPr>
            <w:tcW w:w="3728" w:type="dxa"/>
          </w:tcPr>
          <w:p w14:paraId="51186911" w14:textId="77777777" w:rsidR="00D918FC" w:rsidRPr="00977FD7" w:rsidRDefault="00D918FC" w:rsidP="00695D2E">
            <w:pPr>
              <w:ind w:right="-613"/>
              <w:rPr>
                <w:rFonts w:cs="Arial"/>
                <w:b/>
                <w:sz w:val="20"/>
              </w:rPr>
            </w:pPr>
            <w:r w:rsidRPr="00977FD7">
              <w:rPr>
                <w:rFonts w:cs="Arial"/>
                <w:b/>
                <w:sz w:val="20"/>
              </w:rPr>
              <w:t>Species selection</w:t>
            </w:r>
          </w:p>
        </w:tc>
      </w:tr>
      <w:tr w:rsidR="00D918FC" w:rsidRPr="00977FD7" w14:paraId="4704F31D" w14:textId="77777777" w:rsidTr="00695D2E">
        <w:tc>
          <w:tcPr>
            <w:tcW w:w="2376" w:type="dxa"/>
          </w:tcPr>
          <w:p w14:paraId="432DD678" w14:textId="77777777" w:rsidR="00D918FC" w:rsidRPr="00977FD7" w:rsidRDefault="00D918FC" w:rsidP="00695D2E">
            <w:pPr>
              <w:rPr>
                <w:rFonts w:cs="Arial"/>
                <w:sz w:val="20"/>
              </w:rPr>
            </w:pPr>
            <w:r w:rsidRPr="00977FD7">
              <w:rPr>
                <w:rFonts w:cs="Arial"/>
                <w:sz w:val="20"/>
              </w:rPr>
              <w:t>Muriel Court</w:t>
            </w:r>
          </w:p>
        </w:tc>
        <w:tc>
          <w:tcPr>
            <w:tcW w:w="3785" w:type="dxa"/>
          </w:tcPr>
          <w:p w14:paraId="50898665" w14:textId="77777777" w:rsidR="00D918FC" w:rsidRPr="00977FD7" w:rsidRDefault="00D918FC" w:rsidP="00D918FC">
            <w:pPr>
              <w:pStyle w:val="ListParagraph"/>
              <w:numPr>
                <w:ilvl w:val="0"/>
                <w:numId w:val="39"/>
              </w:numPr>
              <w:jc w:val="left"/>
              <w:rPr>
                <w:rFonts w:cs="Arial"/>
                <w:sz w:val="20"/>
              </w:rPr>
            </w:pPr>
            <w:r w:rsidRPr="00977FD7">
              <w:rPr>
                <w:rFonts w:cs="Arial"/>
                <w:sz w:val="20"/>
              </w:rPr>
              <w:t xml:space="preserve">Centre line planting </w:t>
            </w:r>
          </w:p>
          <w:p w14:paraId="46F5B180" w14:textId="77777777" w:rsidR="00D918FC" w:rsidRPr="00977FD7" w:rsidRDefault="00D918FC" w:rsidP="00D918FC">
            <w:pPr>
              <w:pStyle w:val="ListParagraph"/>
              <w:numPr>
                <w:ilvl w:val="0"/>
                <w:numId w:val="39"/>
              </w:numPr>
              <w:jc w:val="left"/>
              <w:rPr>
                <w:rFonts w:cs="Arial"/>
                <w:sz w:val="20"/>
              </w:rPr>
            </w:pPr>
            <w:r w:rsidRPr="00977FD7">
              <w:rPr>
                <w:rFonts w:cs="Arial"/>
                <w:sz w:val="20"/>
              </w:rPr>
              <w:t>Verge both sides or in nibs</w:t>
            </w:r>
          </w:p>
        </w:tc>
        <w:tc>
          <w:tcPr>
            <w:tcW w:w="3728" w:type="dxa"/>
          </w:tcPr>
          <w:p w14:paraId="5AA7490D" w14:textId="77777777" w:rsidR="00D918FC" w:rsidRPr="00977FD7" w:rsidRDefault="00D918FC" w:rsidP="00695D2E">
            <w:pPr>
              <w:ind w:right="-613"/>
              <w:rPr>
                <w:rFonts w:cs="Arial"/>
                <w:sz w:val="20"/>
              </w:rPr>
            </w:pPr>
            <w:r w:rsidRPr="00977FD7">
              <w:rPr>
                <w:rFonts w:cs="Arial"/>
                <w:sz w:val="20"/>
              </w:rPr>
              <w:t xml:space="preserve">- Claret Ash (Fraxinus </w:t>
            </w:r>
            <w:proofErr w:type="spellStart"/>
            <w:r w:rsidRPr="00977FD7">
              <w:rPr>
                <w:rFonts w:cs="Arial"/>
                <w:sz w:val="20"/>
              </w:rPr>
              <w:t>Raywoodii</w:t>
            </w:r>
            <w:proofErr w:type="spellEnd"/>
            <w:r w:rsidRPr="00977FD7">
              <w:rPr>
                <w:rFonts w:cs="Arial"/>
                <w:sz w:val="20"/>
              </w:rPr>
              <w:t>)</w:t>
            </w:r>
          </w:p>
          <w:p w14:paraId="5EAA517C" w14:textId="77777777" w:rsidR="00D918FC" w:rsidRPr="00977FD7" w:rsidRDefault="00D918FC" w:rsidP="00695D2E">
            <w:pPr>
              <w:ind w:right="-613"/>
              <w:rPr>
                <w:rFonts w:cs="Arial"/>
                <w:sz w:val="20"/>
              </w:rPr>
            </w:pPr>
            <w:r w:rsidRPr="00977FD7">
              <w:rPr>
                <w:rFonts w:cs="Arial"/>
                <w:sz w:val="20"/>
              </w:rPr>
              <w:t>- Chinese elm  (</w:t>
            </w:r>
            <w:proofErr w:type="spellStart"/>
            <w:r w:rsidRPr="00977FD7">
              <w:rPr>
                <w:rFonts w:cs="Arial"/>
                <w:sz w:val="20"/>
              </w:rPr>
              <w:t>Ulmus</w:t>
            </w:r>
            <w:proofErr w:type="spellEnd"/>
            <w:r w:rsidRPr="00977FD7">
              <w:rPr>
                <w:rFonts w:cs="Arial"/>
                <w:sz w:val="20"/>
              </w:rPr>
              <w:t xml:space="preserve"> </w:t>
            </w:r>
            <w:proofErr w:type="spellStart"/>
            <w:r w:rsidRPr="00977FD7">
              <w:rPr>
                <w:rFonts w:cs="Arial"/>
                <w:sz w:val="20"/>
              </w:rPr>
              <w:t>Parivolia</w:t>
            </w:r>
            <w:proofErr w:type="spellEnd"/>
            <w:r w:rsidRPr="00977FD7">
              <w:rPr>
                <w:rFonts w:cs="Arial"/>
                <w:sz w:val="20"/>
              </w:rPr>
              <w:t>)</w:t>
            </w:r>
          </w:p>
        </w:tc>
      </w:tr>
      <w:tr w:rsidR="00D918FC" w:rsidRPr="00977FD7" w14:paraId="4C68F469" w14:textId="77777777" w:rsidTr="00695D2E">
        <w:tc>
          <w:tcPr>
            <w:tcW w:w="2376" w:type="dxa"/>
          </w:tcPr>
          <w:p w14:paraId="23EF7D0C" w14:textId="77777777" w:rsidR="00D918FC" w:rsidRPr="00977FD7" w:rsidRDefault="00D918FC" w:rsidP="00695D2E">
            <w:pPr>
              <w:rPr>
                <w:rFonts w:cs="Arial"/>
                <w:sz w:val="20"/>
              </w:rPr>
            </w:pPr>
            <w:r w:rsidRPr="00977FD7">
              <w:rPr>
                <w:rFonts w:cs="Arial"/>
                <w:sz w:val="20"/>
              </w:rPr>
              <w:t>15m access streets</w:t>
            </w:r>
          </w:p>
        </w:tc>
        <w:tc>
          <w:tcPr>
            <w:tcW w:w="3785" w:type="dxa"/>
          </w:tcPr>
          <w:p w14:paraId="359D0336" w14:textId="77777777" w:rsidR="00D918FC" w:rsidRPr="00977FD7" w:rsidRDefault="00D918FC" w:rsidP="00D918FC">
            <w:pPr>
              <w:pStyle w:val="ListParagraph"/>
              <w:numPr>
                <w:ilvl w:val="0"/>
                <w:numId w:val="39"/>
              </w:numPr>
              <w:jc w:val="left"/>
              <w:rPr>
                <w:rFonts w:cs="Arial"/>
                <w:sz w:val="20"/>
              </w:rPr>
            </w:pPr>
            <w:r w:rsidRPr="00977FD7">
              <w:rPr>
                <w:rFonts w:cs="Arial"/>
                <w:sz w:val="20"/>
              </w:rPr>
              <w:t>Select at time of civil approvals by Parks</w:t>
            </w:r>
          </w:p>
        </w:tc>
        <w:tc>
          <w:tcPr>
            <w:tcW w:w="3728" w:type="dxa"/>
          </w:tcPr>
          <w:p w14:paraId="6390FDE4" w14:textId="77777777" w:rsidR="00D918FC" w:rsidRPr="00977FD7" w:rsidRDefault="00D918FC" w:rsidP="00695D2E">
            <w:pPr>
              <w:ind w:right="-613"/>
              <w:rPr>
                <w:rFonts w:cs="Arial"/>
                <w:sz w:val="20"/>
              </w:rPr>
            </w:pPr>
            <w:r w:rsidRPr="00977FD7">
              <w:rPr>
                <w:rFonts w:cs="Arial"/>
                <w:sz w:val="20"/>
              </w:rPr>
              <w:t>Applicants choice subject to City approval</w:t>
            </w:r>
          </w:p>
        </w:tc>
      </w:tr>
    </w:tbl>
    <w:p w14:paraId="71753F27" w14:textId="77777777" w:rsidR="00D918FC" w:rsidRPr="00DD5566" w:rsidRDefault="00D918FC" w:rsidP="00D918FC">
      <w:pPr>
        <w:rPr>
          <w:rFonts w:cs="Arial"/>
        </w:rPr>
      </w:pPr>
    </w:p>
    <w:p w14:paraId="3A04A14C" w14:textId="77777777" w:rsidR="00D918FC" w:rsidRDefault="00D918FC" w:rsidP="00D918FC">
      <w:pPr>
        <w:rPr>
          <w:rFonts w:cs="Arial"/>
          <w:b/>
        </w:rPr>
      </w:pPr>
      <w:r>
        <w:rPr>
          <w:rFonts w:cs="Arial"/>
          <w:b/>
        </w:rPr>
        <w:br w:type="page"/>
      </w:r>
    </w:p>
    <w:p w14:paraId="5EACAA43" w14:textId="77777777" w:rsidR="00D918FC" w:rsidRDefault="00D918FC" w:rsidP="00D918FC">
      <w:pPr>
        <w:rPr>
          <w:rFonts w:cs="Arial"/>
        </w:rPr>
      </w:pPr>
    </w:p>
    <w:p w14:paraId="210CBB63" w14:textId="77777777" w:rsidR="00D918FC" w:rsidRPr="000907A0" w:rsidRDefault="00D918FC" w:rsidP="00D918FC">
      <w:pPr>
        <w:rPr>
          <w:rFonts w:cs="Arial"/>
          <w:b/>
        </w:rPr>
      </w:pPr>
      <w:r w:rsidRPr="00D918FC">
        <w:rPr>
          <w:rFonts w:cs="Arial"/>
          <w:b/>
          <w:u w:val="single"/>
        </w:rPr>
        <w:t>APPENDIX 3</w:t>
      </w:r>
      <w:r>
        <w:rPr>
          <w:rFonts w:cs="Arial"/>
          <w:b/>
        </w:rPr>
        <w:t xml:space="preserve"> – MURIEL COURT AND KNOCK PLACE INTERSECTION TREATMENTS</w:t>
      </w:r>
    </w:p>
    <w:p w14:paraId="007D7FCA" w14:textId="77777777" w:rsidR="00D918FC" w:rsidRPr="000907A0" w:rsidRDefault="00D918FC" w:rsidP="00D918FC">
      <w:pPr>
        <w:rPr>
          <w:rFonts w:cs="Arial"/>
        </w:rPr>
      </w:pPr>
    </w:p>
    <w:p w14:paraId="699C0C0C" w14:textId="77777777" w:rsidR="00D918FC" w:rsidRPr="000907A0" w:rsidRDefault="00D918FC" w:rsidP="00D918FC">
      <w:pPr>
        <w:rPr>
          <w:rFonts w:cs="Arial"/>
        </w:rPr>
      </w:pPr>
      <w:r w:rsidRPr="000907A0">
        <w:rPr>
          <w:rFonts w:cs="Arial"/>
        </w:rPr>
        <w:t>In 2018 the City engaged GTA Consultants to undertake a review of the Muriel Court Traffic Impact Assessment due to revised traffic generation numbers expected across the Muriel Court precinct. This recognises several structure plan amendments have cumulatively impacted on dwelling yield and therefore also traffic generation numbers.</w:t>
      </w:r>
    </w:p>
    <w:p w14:paraId="228713E2" w14:textId="77777777" w:rsidR="00D918FC" w:rsidRPr="000907A0" w:rsidRDefault="00D918FC" w:rsidP="00D918FC">
      <w:pPr>
        <w:rPr>
          <w:rFonts w:cs="Arial"/>
        </w:rPr>
      </w:pPr>
    </w:p>
    <w:p w14:paraId="33129D25" w14:textId="77777777" w:rsidR="00D918FC" w:rsidRDefault="00D918FC" w:rsidP="00D918FC">
      <w:pPr>
        <w:rPr>
          <w:rStyle w:val="Hyperlink"/>
          <w:rFonts w:eastAsiaTheme="minorEastAsia" w:cs="Arial"/>
        </w:rPr>
      </w:pPr>
      <w:r w:rsidRPr="000907A0">
        <w:rPr>
          <w:rFonts w:cs="Arial"/>
        </w:rPr>
        <w:t>The addendum is to be read alongside the original Muriel Court traffic impact assessment undertaken in 2008. The full report can be accessed on the Muriel Court webpage</w:t>
      </w:r>
      <w:r>
        <w:rPr>
          <w:rFonts w:cs="Arial"/>
        </w:rPr>
        <w:t xml:space="preserve"> </w:t>
      </w:r>
      <w:hyperlink r:id="rId14" w:history="1">
        <w:r w:rsidRPr="000907A0">
          <w:rPr>
            <w:rStyle w:val="Hyperlink"/>
            <w:rFonts w:eastAsiaTheme="minorEastAsia" w:cs="Arial"/>
          </w:rPr>
          <w:t>https://www.cockburn.wa.gov.au/Building-and-Development/Town-Planning-and-Development/Current-Development-Projects/Cockburn-Central-North-(Muriel-Court)</w:t>
        </w:r>
      </w:hyperlink>
      <w:r>
        <w:rPr>
          <w:rStyle w:val="Hyperlink"/>
          <w:rFonts w:eastAsiaTheme="minorEastAsia" w:cs="Arial"/>
        </w:rPr>
        <w:t xml:space="preserve"> </w:t>
      </w:r>
    </w:p>
    <w:p w14:paraId="6C235853" w14:textId="77777777" w:rsidR="00D918FC" w:rsidRDefault="00D918FC" w:rsidP="00D918FC">
      <w:pPr>
        <w:rPr>
          <w:rFonts w:eastAsiaTheme="minorHAnsi" w:cs="Arial"/>
        </w:rPr>
      </w:pPr>
    </w:p>
    <w:p w14:paraId="230057B9" w14:textId="77777777" w:rsidR="00D918FC" w:rsidRPr="000907A0" w:rsidRDefault="00D918FC" w:rsidP="00D918FC">
      <w:pPr>
        <w:rPr>
          <w:rFonts w:cs="Arial"/>
          <w:b/>
        </w:rPr>
      </w:pPr>
      <w:r w:rsidRPr="000907A0">
        <w:rPr>
          <w:rFonts w:eastAsiaTheme="minorHAnsi" w:cs="Arial"/>
        </w:rPr>
        <w:t xml:space="preserve">Within the TIA Addendum at Attachment 6 and provided below is the City’s preferred and now adopted option for the design of intersection treatments along Muriel Court and Knock Place.  </w:t>
      </w:r>
    </w:p>
    <w:p w14:paraId="5F321984" w14:textId="77777777" w:rsidR="00D918FC" w:rsidRPr="00DD5566" w:rsidRDefault="00D918FC" w:rsidP="00D918FC">
      <w:pPr>
        <w:rPr>
          <w:rFonts w:cs="Arial"/>
          <w:b/>
        </w:rPr>
      </w:pPr>
    </w:p>
    <w:p w14:paraId="2009B778" w14:textId="77777777" w:rsidR="00721265" w:rsidRPr="00D918FC" w:rsidRDefault="00D918FC" w:rsidP="00D918FC">
      <w:r>
        <w:rPr>
          <w:noProof/>
          <w:lang w:eastAsia="en-AU"/>
        </w:rPr>
        <w:drawing>
          <wp:inline distT="0" distB="0" distL="0" distR="0" wp14:anchorId="00651456" wp14:editId="40C9E4E9">
            <wp:extent cx="4072779" cy="552734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a:stretch/>
                  </pic:blipFill>
                  <pic:spPr bwMode="auto">
                    <a:xfrm>
                      <a:off x="0" y="0"/>
                      <a:ext cx="4072140" cy="5526475"/>
                    </a:xfrm>
                    <a:prstGeom prst="rect">
                      <a:avLst/>
                    </a:prstGeom>
                    <a:ln>
                      <a:noFill/>
                    </a:ln>
                    <a:extLst>
                      <a:ext uri="{53640926-AAD7-44D8-BBD7-CCE9431645EC}">
                        <a14:shadowObscured xmlns:a14="http://schemas.microsoft.com/office/drawing/2010/main"/>
                      </a:ext>
                    </a:extLst>
                  </pic:spPr>
                </pic:pic>
              </a:graphicData>
            </a:graphic>
          </wp:inline>
        </w:drawing>
      </w:r>
    </w:p>
    <w:sectPr w:rsidR="00721265" w:rsidRPr="00D918FC" w:rsidSect="0005406F">
      <w:headerReference w:type="default" r:id="rId16"/>
      <w:footerReference w:type="default" r:id="rId17"/>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FF1" w14:textId="77777777" w:rsidR="00EB1392" w:rsidRDefault="00EB1392">
      <w:r>
        <w:separator/>
      </w:r>
    </w:p>
  </w:endnote>
  <w:endnote w:type="continuationSeparator" w:id="0">
    <w:p w14:paraId="13B71482" w14:textId="77777777" w:rsidR="00EB1392" w:rsidRDefault="00E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70030"/>
      <w:docPartObj>
        <w:docPartGallery w:val="Page Numbers (Bottom of Page)"/>
        <w:docPartUnique/>
      </w:docPartObj>
    </w:sdtPr>
    <w:sdtEndPr>
      <w:rPr>
        <w:rFonts w:cs="Arial"/>
      </w:rPr>
    </w:sdtEndPr>
    <w:sdtContent>
      <w:p w14:paraId="3C309271" w14:textId="77777777" w:rsidR="00EB1392" w:rsidRPr="00F94F2C" w:rsidRDefault="00EB1392">
        <w:pPr>
          <w:pStyle w:val="Footer"/>
          <w:jc w:val="center"/>
          <w:rPr>
            <w:rFonts w:cs="Arial"/>
          </w:rPr>
        </w:pPr>
        <w:r w:rsidRPr="00F94F2C">
          <w:rPr>
            <w:rFonts w:cs="Arial"/>
          </w:rPr>
          <w:t>[</w:t>
        </w:r>
        <w:r w:rsidRPr="00F94F2C">
          <w:rPr>
            <w:rFonts w:cs="Arial"/>
          </w:rPr>
          <w:fldChar w:fldCharType="begin"/>
        </w:r>
        <w:r w:rsidRPr="00F94F2C">
          <w:rPr>
            <w:rFonts w:cs="Arial"/>
          </w:rPr>
          <w:instrText xml:space="preserve"> PAGE   \* MERGEFORMAT </w:instrText>
        </w:r>
        <w:r w:rsidRPr="00F94F2C">
          <w:rPr>
            <w:rFonts w:cs="Arial"/>
          </w:rPr>
          <w:fldChar w:fldCharType="separate"/>
        </w:r>
        <w:r w:rsidR="004B6822">
          <w:rPr>
            <w:rFonts w:cs="Arial"/>
            <w:noProof/>
          </w:rPr>
          <w:t>6</w:t>
        </w:r>
        <w:r w:rsidRPr="00F94F2C">
          <w:rPr>
            <w:rFonts w:cs="Arial"/>
            <w:noProof/>
          </w:rPr>
          <w:fldChar w:fldCharType="end"/>
        </w:r>
        <w:r w:rsidRPr="00F94F2C">
          <w:rPr>
            <w:rFonts w:cs="Arial"/>
          </w:rPr>
          <w:t>]</w:t>
        </w:r>
      </w:p>
    </w:sdtContent>
  </w:sdt>
  <w:p w14:paraId="2E6ED1FE" w14:textId="77777777" w:rsidR="00EB1392" w:rsidRDefault="00EB1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6EDD" w14:textId="77777777" w:rsidR="00EB1392" w:rsidRDefault="00EB1392">
      <w:r>
        <w:separator/>
      </w:r>
    </w:p>
  </w:footnote>
  <w:footnote w:type="continuationSeparator" w:id="0">
    <w:p w14:paraId="6961BC1B" w14:textId="77777777" w:rsidR="00EB1392" w:rsidRDefault="00EB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EB1392" w:rsidRPr="00F94F2C" w14:paraId="2A005750" w14:textId="77777777" w:rsidTr="00623C8C">
      <w:trPr>
        <w:trHeight w:val="340"/>
        <w:tblCellSpacing w:w="20" w:type="dxa"/>
      </w:trPr>
      <w:tc>
        <w:tcPr>
          <w:tcW w:w="2088" w:type="dxa"/>
          <w:shd w:val="clear" w:color="auto" w:fill="auto"/>
          <w:vAlign w:val="center"/>
        </w:tcPr>
        <w:p w14:paraId="50A48D3B" w14:textId="77777777" w:rsidR="00EB1392" w:rsidRPr="00F94F2C" w:rsidRDefault="00EB1392" w:rsidP="00623C8C">
          <w:r w:rsidRPr="00F94F2C">
            <w:rPr>
              <w:rFonts w:cs="Arial"/>
              <w:b/>
            </w:rPr>
            <w:t>Title</w:t>
          </w:r>
        </w:p>
      </w:tc>
      <w:tc>
        <w:tcPr>
          <w:tcW w:w="5386" w:type="dxa"/>
          <w:shd w:val="clear" w:color="auto" w:fill="auto"/>
          <w:vAlign w:val="center"/>
        </w:tcPr>
        <w:p w14:paraId="53CAE6AD" w14:textId="77777777" w:rsidR="00EB1392" w:rsidRPr="00D918FC" w:rsidRDefault="00EB1392" w:rsidP="00D918FC">
          <w:pPr>
            <w:pStyle w:val="Header"/>
            <w:rPr>
              <w:rFonts w:ascii="Arial Bold" w:hAnsi="Arial Bold" w:cs="Arial"/>
              <w:b/>
            </w:rPr>
          </w:pPr>
          <w:r w:rsidRPr="00D918FC">
            <w:rPr>
              <w:rFonts w:ascii="Arial Bold" w:hAnsi="Arial Bold" w:cs="Arial"/>
              <w:b/>
              <w:noProof/>
              <w:lang w:eastAsia="en-AU"/>
            </w:rPr>
            <w:drawing>
              <wp:anchor distT="0" distB="0" distL="114300" distR="114300" simplePos="0" relativeHeight="251657216" behindDoc="0" locked="0" layoutInCell="1" allowOverlap="1" wp14:anchorId="2D71B7B2" wp14:editId="7EA0FE47">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8FC" w:rsidRPr="00D918FC">
            <w:rPr>
              <w:rFonts w:ascii="Arial Bold" w:hAnsi="Arial Bold" w:cs="Arial"/>
              <w:b/>
            </w:rPr>
            <w:t>Cockburn</w:t>
          </w:r>
          <w:r w:rsidR="00D918FC">
            <w:rPr>
              <w:rFonts w:ascii="Arial Bold" w:hAnsi="Arial Bold" w:cs="Arial"/>
              <w:b/>
            </w:rPr>
            <w:t xml:space="preserve"> Central North (Muriel Court) Structure Plan – Design Guidelines</w:t>
          </w:r>
        </w:p>
      </w:tc>
    </w:tr>
    <w:tr w:rsidR="00EB1392" w:rsidRPr="00F94F2C" w14:paraId="62A9B44C" w14:textId="77777777" w:rsidTr="00623C8C">
      <w:trPr>
        <w:trHeight w:val="340"/>
        <w:tblCellSpacing w:w="20" w:type="dxa"/>
      </w:trPr>
      <w:tc>
        <w:tcPr>
          <w:tcW w:w="2088" w:type="dxa"/>
          <w:shd w:val="clear" w:color="auto" w:fill="auto"/>
          <w:vAlign w:val="center"/>
        </w:tcPr>
        <w:p w14:paraId="6A225115" w14:textId="77777777" w:rsidR="00EB1392" w:rsidRDefault="00B60707" w:rsidP="00F94F2C">
          <w:pPr>
            <w:rPr>
              <w:rStyle w:val="Hyperlink"/>
              <w:rFonts w:cs="Arial"/>
              <w:b/>
            </w:rPr>
          </w:pPr>
          <w:hyperlink w:anchor="_top" w:tooltip="Admin Purpose only, do not ammend" w:history="1">
            <w:r w:rsidR="00EB1392" w:rsidRPr="00F94F2C">
              <w:rPr>
                <w:rStyle w:val="Hyperlink"/>
                <w:rFonts w:cs="Arial"/>
                <w:b/>
              </w:rPr>
              <w:t>Policy Number</w:t>
            </w:r>
          </w:hyperlink>
        </w:p>
        <w:p w14:paraId="418D753C" w14:textId="77777777" w:rsidR="00EB1392" w:rsidRPr="00F94F2C" w:rsidRDefault="00EB1392" w:rsidP="00F94F2C">
          <w:pPr>
            <w:rPr>
              <w:rFonts w:cs="Arial"/>
              <w:b/>
            </w:rPr>
          </w:pPr>
          <w:r w:rsidRPr="00F94F2C">
            <w:rPr>
              <w:rFonts w:cs="Arial"/>
              <w:sz w:val="18"/>
              <w:szCs w:val="18"/>
              <w:lang w:val="en-US"/>
            </w:rPr>
            <w:t>(Governance Purpose)</w:t>
          </w:r>
        </w:p>
      </w:tc>
      <w:tc>
        <w:tcPr>
          <w:tcW w:w="5386" w:type="dxa"/>
          <w:shd w:val="clear" w:color="auto" w:fill="auto"/>
          <w:vAlign w:val="center"/>
        </w:tcPr>
        <w:p w14:paraId="6AD75A22" w14:textId="77777777" w:rsidR="00EB1392" w:rsidRPr="00F94F2C" w:rsidRDefault="00D918FC" w:rsidP="00623C8C">
          <w:pPr>
            <w:pStyle w:val="Header"/>
            <w:rPr>
              <w:rFonts w:ascii="Arial Bold" w:hAnsi="Arial Bold" w:cs="Arial"/>
              <w:b/>
              <w:caps/>
            </w:rPr>
          </w:pPr>
          <w:r>
            <w:rPr>
              <w:rFonts w:ascii="Arial Bold" w:hAnsi="Arial Bold" w:cs="Arial"/>
              <w:b/>
              <w:caps/>
            </w:rPr>
            <w:t>LPP4.2</w:t>
          </w:r>
        </w:p>
      </w:tc>
    </w:tr>
  </w:tbl>
  <w:p w14:paraId="2376C1D2" w14:textId="77777777" w:rsidR="00EB1392" w:rsidRDefault="00EB1392" w:rsidP="00656C9D">
    <w:pPr>
      <w:pStyle w:val="Header"/>
    </w:pPr>
  </w:p>
  <w:p w14:paraId="1DF65295" w14:textId="77777777" w:rsidR="00EB1392" w:rsidRDefault="00EB1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97E5D"/>
    <w:multiLevelType w:val="hybridMultilevel"/>
    <w:tmpl w:val="0B78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438E"/>
    <w:multiLevelType w:val="hybridMultilevel"/>
    <w:tmpl w:val="A63486DC"/>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D1F9C"/>
    <w:multiLevelType w:val="hybridMultilevel"/>
    <w:tmpl w:val="A308F7B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942D7"/>
    <w:multiLevelType w:val="hybridMultilevel"/>
    <w:tmpl w:val="E8F0E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835718"/>
    <w:multiLevelType w:val="hybridMultilevel"/>
    <w:tmpl w:val="F056B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BC41DDE"/>
    <w:multiLevelType w:val="hybridMultilevel"/>
    <w:tmpl w:val="0C1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D4D66F9"/>
    <w:multiLevelType w:val="hybridMultilevel"/>
    <w:tmpl w:val="3522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30B19"/>
    <w:multiLevelType w:val="hybridMultilevel"/>
    <w:tmpl w:val="C222403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61F07"/>
    <w:multiLevelType w:val="hybridMultilevel"/>
    <w:tmpl w:val="25C2F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E25B5E"/>
    <w:multiLevelType w:val="hybridMultilevel"/>
    <w:tmpl w:val="C7FA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905C9F"/>
    <w:multiLevelType w:val="hybridMultilevel"/>
    <w:tmpl w:val="18B8D27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C70DB4"/>
    <w:multiLevelType w:val="hybridMultilevel"/>
    <w:tmpl w:val="C6CE4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347780"/>
    <w:multiLevelType w:val="hybridMultilevel"/>
    <w:tmpl w:val="9320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36715"/>
    <w:multiLevelType w:val="hybridMultilevel"/>
    <w:tmpl w:val="B8062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055614"/>
    <w:multiLevelType w:val="hybridMultilevel"/>
    <w:tmpl w:val="00E6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9056E"/>
    <w:multiLevelType w:val="hybridMultilevel"/>
    <w:tmpl w:val="0562FD4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17092"/>
    <w:multiLevelType w:val="hybridMultilevel"/>
    <w:tmpl w:val="EE36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B328C7"/>
    <w:multiLevelType w:val="hybridMultilevel"/>
    <w:tmpl w:val="2982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378FC"/>
    <w:multiLevelType w:val="hybridMultilevel"/>
    <w:tmpl w:val="5A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F5E19"/>
    <w:multiLevelType w:val="hybridMultilevel"/>
    <w:tmpl w:val="87A64DD8"/>
    <w:lvl w:ilvl="0" w:tplc="F68CFE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980126"/>
    <w:multiLevelType w:val="hybridMultilevel"/>
    <w:tmpl w:val="6A8C1CD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4C7A1F6F"/>
    <w:multiLevelType w:val="hybridMultilevel"/>
    <w:tmpl w:val="175C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5043A"/>
    <w:multiLevelType w:val="hybridMultilevel"/>
    <w:tmpl w:val="A8681D9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B69D3"/>
    <w:multiLevelType w:val="hybridMultilevel"/>
    <w:tmpl w:val="B7664838"/>
    <w:lvl w:ilvl="0" w:tplc="F0CC5D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283924"/>
    <w:multiLevelType w:val="hybridMultilevel"/>
    <w:tmpl w:val="C332C99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6E2A70"/>
    <w:multiLevelType w:val="hybridMultilevel"/>
    <w:tmpl w:val="A6F2FD7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848B9"/>
    <w:multiLevelType w:val="hybridMultilevel"/>
    <w:tmpl w:val="361A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06217"/>
    <w:multiLevelType w:val="hybridMultilevel"/>
    <w:tmpl w:val="BE926C1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4E33A0"/>
    <w:multiLevelType w:val="hybridMultilevel"/>
    <w:tmpl w:val="69649A3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924AF"/>
    <w:multiLevelType w:val="hybridMultilevel"/>
    <w:tmpl w:val="1B923AA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04928"/>
    <w:multiLevelType w:val="hybridMultilevel"/>
    <w:tmpl w:val="6B90CAC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41A03"/>
    <w:multiLevelType w:val="hybridMultilevel"/>
    <w:tmpl w:val="167C0BDA"/>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E1A1E"/>
    <w:multiLevelType w:val="hybridMultilevel"/>
    <w:tmpl w:val="57A4A36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7E6F12"/>
    <w:multiLevelType w:val="hybridMultilevel"/>
    <w:tmpl w:val="64600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E30319"/>
    <w:multiLevelType w:val="hybridMultilevel"/>
    <w:tmpl w:val="28C2EF0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1"/>
  </w:num>
  <w:num w:numId="4">
    <w:abstractNumId w:val="32"/>
  </w:num>
  <w:num w:numId="5">
    <w:abstractNumId w:val="17"/>
  </w:num>
  <w:num w:numId="6">
    <w:abstractNumId w:val="34"/>
  </w:num>
  <w:num w:numId="7">
    <w:abstractNumId w:val="40"/>
  </w:num>
  <w:num w:numId="8">
    <w:abstractNumId w:val="0"/>
  </w:num>
  <w:num w:numId="9">
    <w:abstractNumId w:val="39"/>
  </w:num>
  <w:num w:numId="10">
    <w:abstractNumId w:val="29"/>
  </w:num>
  <w:num w:numId="11">
    <w:abstractNumId w:val="24"/>
  </w:num>
  <w:num w:numId="12">
    <w:abstractNumId w:val="27"/>
  </w:num>
  <w:num w:numId="13">
    <w:abstractNumId w:val="42"/>
  </w:num>
  <w:num w:numId="14">
    <w:abstractNumId w:val="2"/>
  </w:num>
  <w:num w:numId="15">
    <w:abstractNumId w:val="37"/>
  </w:num>
  <w:num w:numId="16">
    <w:abstractNumId w:val="33"/>
  </w:num>
  <w:num w:numId="17">
    <w:abstractNumId w:val="30"/>
  </w:num>
  <w:num w:numId="18">
    <w:abstractNumId w:val="12"/>
  </w:num>
  <w:num w:numId="19">
    <w:abstractNumId w:val="38"/>
  </w:num>
  <w:num w:numId="20">
    <w:abstractNumId w:val="36"/>
  </w:num>
  <w:num w:numId="21">
    <w:abstractNumId w:val="8"/>
  </w:num>
  <w:num w:numId="22">
    <w:abstractNumId w:val="3"/>
  </w:num>
  <w:num w:numId="23">
    <w:abstractNumId w:val="19"/>
  </w:num>
  <w:num w:numId="24">
    <w:abstractNumId w:val="35"/>
  </w:num>
  <w:num w:numId="25">
    <w:abstractNumId w:val="6"/>
  </w:num>
  <w:num w:numId="26">
    <w:abstractNumId w:val="16"/>
  </w:num>
  <w:num w:numId="27">
    <w:abstractNumId w:val="9"/>
  </w:num>
  <w:num w:numId="28">
    <w:abstractNumId w:val="5"/>
  </w:num>
  <w:num w:numId="29">
    <w:abstractNumId w:val="4"/>
  </w:num>
  <w:num w:numId="30">
    <w:abstractNumId w:val="14"/>
  </w:num>
  <w:num w:numId="31">
    <w:abstractNumId w:val="23"/>
  </w:num>
  <w:num w:numId="32">
    <w:abstractNumId w:val="28"/>
  </w:num>
  <w:num w:numId="33">
    <w:abstractNumId w:val="26"/>
  </w:num>
  <w:num w:numId="34">
    <w:abstractNumId w:val="21"/>
  </w:num>
  <w:num w:numId="35">
    <w:abstractNumId w:val="22"/>
  </w:num>
  <w:num w:numId="36">
    <w:abstractNumId w:val="10"/>
  </w:num>
  <w:num w:numId="37">
    <w:abstractNumId w:val="18"/>
  </w:num>
  <w:num w:numId="38">
    <w:abstractNumId w:val="20"/>
  </w:num>
  <w:num w:numId="39">
    <w:abstractNumId w:val="41"/>
  </w:num>
  <w:num w:numId="40">
    <w:abstractNumId w:val="15"/>
  </w:num>
  <w:num w:numId="41">
    <w:abstractNumId w:val="31"/>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2E"/>
    <w:rsid w:val="00017BC9"/>
    <w:rsid w:val="00023FB9"/>
    <w:rsid w:val="00050F8B"/>
    <w:rsid w:val="00052969"/>
    <w:rsid w:val="0005406F"/>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BD3"/>
    <w:rsid w:val="00170EF8"/>
    <w:rsid w:val="001857FE"/>
    <w:rsid w:val="00186387"/>
    <w:rsid w:val="001930F4"/>
    <w:rsid w:val="00195107"/>
    <w:rsid w:val="001A067B"/>
    <w:rsid w:val="001B2C72"/>
    <w:rsid w:val="001B366F"/>
    <w:rsid w:val="001C0E71"/>
    <w:rsid w:val="001C34A2"/>
    <w:rsid w:val="001C4ABB"/>
    <w:rsid w:val="001D08BD"/>
    <w:rsid w:val="001D36B6"/>
    <w:rsid w:val="001E0AE9"/>
    <w:rsid w:val="001E3ACA"/>
    <w:rsid w:val="001F2365"/>
    <w:rsid w:val="0020753E"/>
    <w:rsid w:val="00211E9D"/>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2872"/>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B6822"/>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7C8A"/>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07661"/>
    <w:rsid w:val="00B12E2C"/>
    <w:rsid w:val="00B14CD3"/>
    <w:rsid w:val="00B21BD5"/>
    <w:rsid w:val="00B3044A"/>
    <w:rsid w:val="00B34BA7"/>
    <w:rsid w:val="00B41629"/>
    <w:rsid w:val="00B46674"/>
    <w:rsid w:val="00B472C6"/>
    <w:rsid w:val="00B60317"/>
    <w:rsid w:val="00B60707"/>
    <w:rsid w:val="00B64DAE"/>
    <w:rsid w:val="00B743A7"/>
    <w:rsid w:val="00B830AA"/>
    <w:rsid w:val="00B85BAF"/>
    <w:rsid w:val="00B85DF7"/>
    <w:rsid w:val="00B9080D"/>
    <w:rsid w:val="00B962FF"/>
    <w:rsid w:val="00B9718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1EC0"/>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E2E"/>
    <w:rsid w:val="00D918FC"/>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0C47"/>
    <w:rsid w:val="00E91D16"/>
    <w:rsid w:val="00E94A41"/>
    <w:rsid w:val="00EA58D1"/>
    <w:rsid w:val="00EA6528"/>
    <w:rsid w:val="00EA765A"/>
    <w:rsid w:val="00EB1392"/>
    <w:rsid w:val="00EB379E"/>
    <w:rsid w:val="00EF6619"/>
    <w:rsid w:val="00F067F9"/>
    <w:rsid w:val="00F06F73"/>
    <w:rsid w:val="00F073E8"/>
    <w:rsid w:val="00F10236"/>
    <w:rsid w:val="00F31FEA"/>
    <w:rsid w:val="00F3799C"/>
    <w:rsid w:val="00F41E05"/>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EC62EF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8F"/>
    <w:pPr>
      <w:jc w:val="both"/>
    </w:pPr>
    <w:rPr>
      <w:rFonts w:ascii="Arial" w:hAnsi="Arial"/>
      <w:sz w:val="24"/>
    </w:rPr>
  </w:style>
  <w:style w:type="paragraph" w:styleId="Heading1">
    <w:name w:val="heading 1"/>
    <w:basedOn w:val="Normal"/>
    <w:next w:val="Normal"/>
    <w:link w:val="Heading1Char"/>
    <w:uiPriority w:val="9"/>
    <w:qFormat/>
    <w:rsid w:val="00D83E2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83E2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EastAsia" w:hAnsiTheme="minorHAnsi" w:cstheme="minorBidi"/>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uiPriority w:val="39"/>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9"/>
    <w:rsid w:val="00D83E2E"/>
    <w:rPr>
      <w:rFonts w:asciiTheme="minorHAnsi" w:eastAsiaTheme="minorEastAsia" w:hAnsiTheme="minorHAnsi" w:cstheme="minorBidi"/>
      <w:b/>
      <w:bCs/>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D83E2E"/>
    <w:rPr>
      <w:rFonts w:asciiTheme="minorHAnsi" w:eastAsiaTheme="minorEastAsia" w:hAnsiTheme="minorHAnsi" w:cstheme="minorBidi"/>
      <w:caps/>
      <w:spacing w:val="15"/>
      <w:sz w:val="22"/>
      <w:szCs w:val="22"/>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08803526">
      <w:bodyDiv w:val="1"/>
      <w:marLeft w:val="0"/>
      <w:marRight w:val="0"/>
      <w:marTop w:val="0"/>
      <w:marBottom w:val="0"/>
      <w:divBdr>
        <w:top w:val="none" w:sz="0" w:space="0" w:color="auto"/>
        <w:left w:val="none" w:sz="0" w:space="0" w:color="auto"/>
        <w:bottom w:val="none" w:sz="0" w:space="0" w:color="auto"/>
        <w:right w:val="none" w:sz="0" w:space="0" w:color="auto"/>
      </w:divBdr>
    </w:div>
    <w:div w:id="874657709">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ckburn.wa.gov.au/Building-and-Development/Town-Planning-and-Development/Current-Development-Projects/Cockburn-Central-North-(Muriel-Cou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QPZGI87M\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96D2-A521-4373-B3B9-47D5069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93</TotalTime>
  <Pages>10</Pages>
  <Words>2565</Words>
  <Characters>14237</Characters>
  <Application>Microsoft Office Word</Application>
  <DocSecurity>0</DocSecurity>
  <Lines>593</Lines>
  <Paragraphs>381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16421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2022-11-25T02:43:00Z</cp:lastPrinted>
  <dcterms:created xsi:type="dcterms:W3CDTF">2018-11-05T02:36:00Z</dcterms:created>
  <dcterms:modified xsi:type="dcterms:W3CDTF">2022-11-25T02:43:00Z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