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6ACCF" w14:textId="77777777" w:rsidR="00DA2F4F" w:rsidRPr="00F94F2C" w:rsidRDefault="00DA2F4F" w:rsidP="00656C9D">
      <w:pPr>
        <w:tabs>
          <w:tab w:val="left" w:pos="9026"/>
        </w:tabs>
        <w:spacing w:before="2"/>
        <w:ind w:right="-46"/>
        <w:rPr>
          <w:rFonts w:ascii="Arial" w:hAnsi="Arial" w:cs="Arial"/>
          <w:b/>
        </w:rPr>
      </w:pPr>
    </w:p>
    <w:p w14:paraId="61C056C4" w14:textId="77777777"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17A55511" wp14:editId="3CBD3CAD">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45D485F"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2ACD87AE" w14:textId="77777777" w:rsidR="00656C9D" w:rsidRPr="00F94F2C" w:rsidRDefault="00656C9D" w:rsidP="00656C9D">
      <w:pPr>
        <w:tabs>
          <w:tab w:val="left" w:pos="9026"/>
        </w:tabs>
        <w:spacing w:before="2"/>
        <w:ind w:right="-46"/>
        <w:rPr>
          <w:rFonts w:ascii="Arial" w:hAnsi="Arial" w:cs="Arial"/>
          <w:b/>
        </w:rPr>
      </w:pPr>
    </w:p>
    <w:p w14:paraId="29DAD5F6" w14:textId="77777777" w:rsidR="00151611" w:rsidRPr="00F94F2C" w:rsidRDefault="003B77B7" w:rsidP="00656C9D">
      <w:pPr>
        <w:tabs>
          <w:tab w:val="left" w:pos="9026"/>
        </w:tabs>
        <w:spacing w:before="2"/>
        <w:ind w:right="-46"/>
        <w:rPr>
          <w:rFonts w:ascii="Arial" w:hAnsi="Arial" w:cs="Arial"/>
        </w:rPr>
      </w:pPr>
      <w:r>
        <w:rPr>
          <w:rFonts w:ascii="Arial" w:hAnsi="Arial" w:cs="Arial"/>
        </w:rPr>
        <w:t>Council</w:t>
      </w:r>
    </w:p>
    <w:p w14:paraId="4B4EF73D" w14:textId="77777777" w:rsidR="00151611" w:rsidRPr="00F94F2C" w:rsidRDefault="00151611" w:rsidP="00656C9D">
      <w:pPr>
        <w:tabs>
          <w:tab w:val="left" w:pos="9026"/>
        </w:tabs>
        <w:spacing w:before="2"/>
        <w:ind w:right="-46"/>
        <w:rPr>
          <w:rFonts w:ascii="Arial" w:hAnsi="Arial" w:cs="Arial"/>
        </w:rPr>
      </w:pPr>
    </w:p>
    <w:p w14:paraId="2F6FB3D5" w14:textId="77777777" w:rsidR="00151611" w:rsidRPr="00F94F2C" w:rsidRDefault="00151611" w:rsidP="00656C9D">
      <w:pPr>
        <w:tabs>
          <w:tab w:val="left" w:pos="9026"/>
        </w:tabs>
        <w:spacing w:before="2"/>
        <w:ind w:right="-46"/>
        <w:rPr>
          <w:rFonts w:ascii="Arial" w:hAnsi="Arial" w:cs="Arial"/>
        </w:rPr>
      </w:pPr>
    </w:p>
    <w:p w14:paraId="6B52AF98" w14:textId="77777777" w:rsidR="00656C9D" w:rsidRPr="00F94F2C" w:rsidRDefault="00C94562"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5E27436B" w14:textId="77777777"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42CD9379" wp14:editId="639F6A36">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97F734D"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23523A9D" w14:textId="77777777" w:rsidR="008955C5" w:rsidRDefault="008955C5" w:rsidP="008955C5">
      <w:pPr>
        <w:pStyle w:val="Default"/>
      </w:pPr>
      <w:r w:rsidRPr="008955C5">
        <w:t xml:space="preserve">To provide the framework: </w:t>
      </w:r>
    </w:p>
    <w:p w14:paraId="249F4B3D" w14:textId="77777777" w:rsidR="008955C5" w:rsidRPr="008955C5" w:rsidRDefault="008955C5" w:rsidP="008955C5">
      <w:pPr>
        <w:pStyle w:val="Default"/>
      </w:pPr>
    </w:p>
    <w:p w14:paraId="0E163177" w14:textId="77777777" w:rsidR="008955C5" w:rsidRDefault="008955C5" w:rsidP="008955C5">
      <w:pPr>
        <w:pStyle w:val="Default"/>
        <w:tabs>
          <w:tab w:val="left" w:pos="720"/>
        </w:tabs>
        <w:ind w:left="720" w:hanging="720"/>
      </w:pPr>
      <w:r w:rsidRPr="008955C5">
        <w:t xml:space="preserve">• </w:t>
      </w:r>
      <w:r>
        <w:tab/>
      </w:r>
      <w:r w:rsidRPr="008955C5">
        <w:t xml:space="preserve">to guide the Chief Executive Officer (CEO) in their determination of tenure and remuneration packaging for members of the </w:t>
      </w:r>
      <w:r w:rsidR="002D6C3A">
        <w:t>E</w:t>
      </w:r>
      <w:r w:rsidRPr="008955C5">
        <w:t xml:space="preserve">xecutive and </w:t>
      </w:r>
      <w:r w:rsidR="003B77B7">
        <w:t>S</w:t>
      </w:r>
      <w:r w:rsidRPr="008955C5">
        <w:t xml:space="preserve">enior </w:t>
      </w:r>
      <w:r w:rsidR="003B77B7">
        <w:t>L</w:t>
      </w:r>
      <w:r w:rsidRPr="008955C5">
        <w:t xml:space="preserve">eadership </w:t>
      </w:r>
      <w:r w:rsidR="003B77B7">
        <w:t>T</w:t>
      </w:r>
      <w:r w:rsidR="002D6C3A">
        <w:t>eam (SLT) within the City.</w:t>
      </w:r>
    </w:p>
    <w:p w14:paraId="04744E98" w14:textId="77777777" w:rsidR="008955C5" w:rsidRPr="008955C5" w:rsidRDefault="008955C5" w:rsidP="008955C5">
      <w:pPr>
        <w:pStyle w:val="Default"/>
        <w:tabs>
          <w:tab w:val="left" w:pos="720"/>
        </w:tabs>
        <w:ind w:left="720" w:hanging="720"/>
      </w:pPr>
    </w:p>
    <w:p w14:paraId="7CF7BEB5" w14:textId="77777777" w:rsidR="008955C5" w:rsidRPr="008955C5" w:rsidRDefault="008955C5" w:rsidP="008955C5">
      <w:pPr>
        <w:pStyle w:val="Default"/>
        <w:tabs>
          <w:tab w:val="left" w:pos="720"/>
        </w:tabs>
        <w:ind w:left="720" w:hanging="720"/>
      </w:pPr>
      <w:r w:rsidRPr="008955C5">
        <w:t xml:space="preserve">• </w:t>
      </w:r>
      <w:r>
        <w:tab/>
        <w:t>T</w:t>
      </w:r>
      <w:r w:rsidRPr="008955C5">
        <w:t xml:space="preserve">o guide the performance development and criteria for </w:t>
      </w:r>
      <w:r w:rsidR="002D6C3A">
        <w:t>E</w:t>
      </w:r>
      <w:r w:rsidRPr="008955C5">
        <w:t>xecutives and SLT mem</w:t>
      </w:r>
      <w:r w:rsidR="002D6C3A">
        <w:t>bers (Heads of) within the City.</w:t>
      </w:r>
    </w:p>
    <w:p w14:paraId="475C2D60" w14:textId="77777777" w:rsidR="00151611" w:rsidRDefault="00151611" w:rsidP="009F281A">
      <w:pPr>
        <w:tabs>
          <w:tab w:val="left" w:pos="2445"/>
        </w:tabs>
        <w:spacing w:before="2"/>
        <w:ind w:right="-46"/>
        <w:rPr>
          <w:rFonts w:ascii="Arial" w:hAnsi="Arial" w:cs="Arial"/>
        </w:rPr>
      </w:pPr>
    </w:p>
    <w:p w14:paraId="36458D06" w14:textId="77777777" w:rsidR="00021198" w:rsidRPr="00F94F2C" w:rsidRDefault="00021198" w:rsidP="009F281A">
      <w:pPr>
        <w:tabs>
          <w:tab w:val="left" w:pos="2445"/>
        </w:tabs>
        <w:spacing w:before="2"/>
        <w:ind w:right="-46"/>
        <w:rPr>
          <w:rFonts w:ascii="Arial" w:hAnsi="Arial" w:cs="Arial"/>
        </w:rPr>
      </w:pPr>
    </w:p>
    <w:p w14:paraId="253FEE28" w14:textId="77777777" w:rsidR="00656C9D" w:rsidRPr="00F94F2C" w:rsidRDefault="00C94562"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20A0393E" w14:textId="77777777" w:rsidR="00656C9D" w:rsidRPr="00F94F2C" w:rsidRDefault="009A0A01" w:rsidP="00BA0F37">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75BA90FA" wp14:editId="1158AE39">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74B4F7A"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3DC0C8A7" w14:textId="77777777" w:rsidR="008955C5" w:rsidRPr="008955C5" w:rsidRDefault="008955C5" w:rsidP="008955C5">
      <w:pPr>
        <w:pStyle w:val="Default"/>
      </w:pPr>
      <w:bookmarkStart w:id="0" w:name="Bookmark2"/>
      <w:r w:rsidRPr="008955C5">
        <w:t xml:space="preserve">A clear an effective policy framework relating to Executive and SLT remuneration and performance management provides the CEO a basis to apply their management of the organisation, in including employment of all staff, pursuant to their mandate as per Section 5.41 </w:t>
      </w:r>
      <w:r w:rsidR="002D6C3A">
        <w:t>(</w:t>
      </w:r>
      <w:r w:rsidRPr="008955C5">
        <w:t xml:space="preserve">d) and </w:t>
      </w:r>
      <w:r w:rsidR="002D6C3A">
        <w:t>(</w:t>
      </w:r>
      <w:r w:rsidRPr="008955C5">
        <w:t xml:space="preserve">g) of the </w:t>
      </w:r>
      <w:r w:rsidRPr="002D6C3A">
        <w:rPr>
          <w:i/>
        </w:rPr>
        <w:t>Local Government Act 1995</w:t>
      </w:r>
      <w:r w:rsidRPr="008955C5">
        <w:t xml:space="preserve"> (as amended). </w:t>
      </w:r>
    </w:p>
    <w:p w14:paraId="27DE934C" w14:textId="77777777" w:rsidR="008955C5" w:rsidRPr="008955C5" w:rsidRDefault="008955C5" w:rsidP="008955C5">
      <w:pPr>
        <w:pStyle w:val="Default"/>
      </w:pPr>
    </w:p>
    <w:p w14:paraId="20C5A247" w14:textId="77777777" w:rsidR="008955C5" w:rsidRPr="00C94562" w:rsidRDefault="008955C5" w:rsidP="008955C5">
      <w:pPr>
        <w:pStyle w:val="Default"/>
      </w:pPr>
      <w:r w:rsidRPr="00C94562">
        <w:t>(1)</w:t>
      </w:r>
      <w:r w:rsidRPr="00C94562">
        <w:tab/>
        <w:t xml:space="preserve">Contracts </w:t>
      </w:r>
    </w:p>
    <w:p w14:paraId="58EF4533" w14:textId="77777777" w:rsidR="008955C5" w:rsidRPr="008955C5" w:rsidRDefault="008955C5" w:rsidP="008955C5">
      <w:pPr>
        <w:pStyle w:val="Default"/>
      </w:pPr>
    </w:p>
    <w:p w14:paraId="6E3E9356" w14:textId="18ECE63C" w:rsidR="008955C5" w:rsidRPr="008955C5" w:rsidRDefault="008955C5" w:rsidP="008955C5">
      <w:pPr>
        <w:pStyle w:val="Default"/>
        <w:ind w:left="720"/>
      </w:pPr>
      <w:r w:rsidRPr="008955C5">
        <w:t>The CEO will through the application of this Policy ensure executives and relevant SLT member</w:t>
      </w:r>
      <w:r w:rsidR="005A3AE0">
        <w:t>s</w:t>
      </w:r>
      <w:r w:rsidRPr="008955C5">
        <w:t xml:space="preserve"> are appointed on performance-based contracts with tenures not exceeding five (5) years. </w:t>
      </w:r>
    </w:p>
    <w:p w14:paraId="71A733F7" w14:textId="77777777" w:rsidR="008955C5" w:rsidRPr="008955C5" w:rsidRDefault="008955C5" w:rsidP="008955C5">
      <w:pPr>
        <w:pStyle w:val="Default"/>
      </w:pPr>
    </w:p>
    <w:p w14:paraId="36816FF6" w14:textId="77777777" w:rsidR="008955C5" w:rsidRPr="008955C5" w:rsidRDefault="008955C5" w:rsidP="008955C5">
      <w:pPr>
        <w:pStyle w:val="Default"/>
        <w:ind w:left="720"/>
      </w:pPr>
      <w:r w:rsidRPr="008955C5">
        <w:t xml:space="preserve">Contracts may provide provisions of extension or renewal subject to the sole discretion of the CEO. </w:t>
      </w:r>
    </w:p>
    <w:p w14:paraId="1EB0F321" w14:textId="77777777" w:rsidR="008955C5" w:rsidRPr="008955C5" w:rsidRDefault="008955C5" w:rsidP="008955C5">
      <w:pPr>
        <w:pStyle w:val="Default"/>
      </w:pPr>
    </w:p>
    <w:p w14:paraId="056C0CC3" w14:textId="77777777" w:rsidR="008955C5" w:rsidRPr="00C94562" w:rsidRDefault="008955C5" w:rsidP="008955C5">
      <w:pPr>
        <w:pStyle w:val="Default"/>
      </w:pPr>
      <w:r w:rsidRPr="00C94562">
        <w:t>(2)</w:t>
      </w:r>
      <w:r w:rsidRPr="00C94562">
        <w:tab/>
        <w:t xml:space="preserve">Remuneration </w:t>
      </w:r>
    </w:p>
    <w:p w14:paraId="1D324B2A" w14:textId="77777777" w:rsidR="008955C5" w:rsidRPr="008955C5" w:rsidRDefault="008955C5" w:rsidP="008955C5">
      <w:pPr>
        <w:pStyle w:val="Default"/>
      </w:pPr>
    </w:p>
    <w:p w14:paraId="2D7A582F" w14:textId="77777777" w:rsidR="008955C5" w:rsidRPr="008955C5" w:rsidRDefault="008955C5" w:rsidP="008955C5">
      <w:pPr>
        <w:pStyle w:val="Default"/>
        <w:ind w:left="720"/>
      </w:pPr>
      <w:r w:rsidRPr="008955C5">
        <w:t xml:space="preserve">Remuneration of Executives and relevant SLT members shall be based on two parts being: </w:t>
      </w:r>
    </w:p>
    <w:p w14:paraId="4995D951" w14:textId="77777777" w:rsidR="003B77B7" w:rsidRDefault="003B77B7" w:rsidP="008955C5">
      <w:pPr>
        <w:pStyle w:val="Default"/>
        <w:tabs>
          <w:tab w:val="left" w:pos="720"/>
        </w:tabs>
        <w:ind w:left="1440" w:hanging="720"/>
      </w:pPr>
    </w:p>
    <w:p w14:paraId="14BED4E4" w14:textId="77777777" w:rsidR="008955C5" w:rsidRDefault="003B77B7" w:rsidP="008955C5">
      <w:pPr>
        <w:pStyle w:val="Default"/>
        <w:tabs>
          <w:tab w:val="left" w:pos="720"/>
        </w:tabs>
        <w:ind w:left="1440" w:hanging="720"/>
      </w:pPr>
      <w:r>
        <w:t>1.</w:t>
      </w:r>
      <w:r w:rsidR="008955C5" w:rsidRPr="008955C5">
        <w:tab/>
        <w:t>Fixed Annual Re</w:t>
      </w:r>
      <w:r w:rsidR="00F72D9B">
        <w:t>mu</w:t>
      </w:r>
      <w:r w:rsidR="008955C5" w:rsidRPr="008955C5">
        <w:t xml:space="preserve">neration (FAR) which represents the base salary, superannuation; and </w:t>
      </w:r>
    </w:p>
    <w:p w14:paraId="77F9E7D8" w14:textId="77777777" w:rsidR="003B77B7" w:rsidRPr="008955C5" w:rsidRDefault="003B77B7" w:rsidP="008955C5">
      <w:pPr>
        <w:pStyle w:val="Default"/>
        <w:tabs>
          <w:tab w:val="left" w:pos="720"/>
        </w:tabs>
        <w:ind w:left="1440" w:hanging="720"/>
      </w:pPr>
    </w:p>
    <w:p w14:paraId="49405270" w14:textId="77777777" w:rsidR="00F72D9B" w:rsidRDefault="003B77B7" w:rsidP="008955C5">
      <w:pPr>
        <w:pStyle w:val="Default"/>
        <w:tabs>
          <w:tab w:val="left" w:pos="720"/>
        </w:tabs>
        <w:ind w:left="1440" w:hanging="720"/>
      </w:pPr>
      <w:r>
        <w:t>2.</w:t>
      </w:r>
      <w:r w:rsidR="008955C5" w:rsidRPr="008955C5">
        <w:t xml:space="preserve"> </w:t>
      </w:r>
      <w:r w:rsidR="008955C5" w:rsidRPr="008955C5">
        <w:tab/>
        <w:t>Variable Annual Re</w:t>
      </w:r>
      <w:r w:rsidR="00F72D9B">
        <w:t>mu</w:t>
      </w:r>
      <w:r w:rsidR="008955C5" w:rsidRPr="008955C5">
        <w:t xml:space="preserve">neration (VAR) which represents the: </w:t>
      </w:r>
    </w:p>
    <w:p w14:paraId="43A76E06" w14:textId="77777777" w:rsidR="008955C5" w:rsidRPr="008955C5" w:rsidRDefault="008955C5" w:rsidP="006352B0">
      <w:pPr>
        <w:pStyle w:val="Default"/>
        <w:tabs>
          <w:tab w:val="left" w:pos="720"/>
        </w:tabs>
        <w:ind w:left="2160" w:hanging="720"/>
      </w:pPr>
      <w:r w:rsidRPr="008955C5">
        <w:rPr>
          <w:rFonts w:ascii="Courier New" w:hAnsi="Courier New" w:cs="Courier New"/>
        </w:rPr>
        <w:t xml:space="preserve">o </w:t>
      </w:r>
      <w:r w:rsidR="00F72D9B">
        <w:rPr>
          <w:rFonts w:ascii="Courier New" w:hAnsi="Courier New" w:cs="Courier New"/>
        </w:rPr>
        <w:tab/>
      </w:r>
      <w:r w:rsidRPr="008955C5">
        <w:t xml:space="preserve">annual ‘at-risk’ salary component of the remuneration package which may be provided based on the officer’s performance during the assessed financial year, at the sole discretion of the </w:t>
      </w:r>
      <w:proofErr w:type="gramStart"/>
      <w:r w:rsidRPr="008955C5">
        <w:t>CEO;</w:t>
      </w:r>
      <w:proofErr w:type="gramEnd"/>
      <w:r w:rsidRPr="008955C5">
        <w:t xml:space="preserve"> </w:t>
      </w:r>
    </w:p>
    <w:p w14:paraId="0934C622" w14:textId="77777777" w:rsidR="008955C5" w:rsidRPr="008955C5" w:rsidRDefault="008955C5" w:rsidP="006352B0">
      <w:pPr>
        <w:pStyle w:val="Default"/>
        <w:tabs>
          <w:tab w:val="left" w:pos="720"/>
        </w:tabs>
        <w:ind w:left="2160" w:hanging="720"/>
      </w:pPr>
      <w:r w:rsidRPr="008955C5">
        <w:rPr>
          <w:rFonts w:ascii="Courier New" w:hAnsi="Courier New" w:cs="Courier New"/>
        </w:rPr>
        <w:t xml:space="preserve">o </w:t>
      </w:r>
      <w:r w:rsidRPr="008955C5">
        <w:rPr>
          <w:rFonts w:ascii="Courier New" w:hAnsi="Courier New" w:cs="Courier New"/>
        </w:rPr>
        <w:tab/>
      </w:r>
      <w:r w:rsidRPr="008955C5">
        <w:t xml:space="preserve">optional additional matched employer superannuation co-contributions; and </w:t>
      </w:r>
    </w:p>
    <w:p w14:paraId="48A1B3AF" w14:textId="77777777" w:rsidR="008955C5" w:rsidRPr="008955C5" w:rsidRDefault="008955C5" w:rsidP="006352B0">
      <w:pPr>
        <w:pStyle w:val="Default"/>
        <w:tabs>
          <w:tab w:val="left" w:pos="720"/>
        </w:tabs>
        <w:ind w:left="2160" w:hanging="720"/>
      </w:pPr>
      <w:r w:rsidRPr="006352B0">
        <w:t xml:space="preserve">o </w:t>
      </w:r>
      <w:r w:rsidRPr="006352B0">
        <w:tab/>
      </w:r>
      <w:r w:rsidRPr="008955C5">
        <w:t xml:space="preserve">relevant incidental allowances towards professional memberships or similar fees. </w:t>
      </w:r>
    </w:p>
    <w:p w14:paraId="7E77164A" w14:textId="77777777" w:rsidR="008955C5" w:rsidRPr="008955C5" w:rsidRDefault="008955C5" w:rsidP="008955C5">
      <w:pPr>
        <w:pStyle w:val="Default"/>
      </w:pPr>
    </w:p>
    <w:p w14:paraId="399F0D4B" w14:textId="77777777" w:rsidR="008955C5" w:rsidRPr="008955C5" w:rsidRDefault="008955C5" w:rsidP="003B77B7">
      <w:pPr>
        <w:pStyle w:val="Default"/>
      </w:pPr>
      <w:r w:rsidRPr="008955C5">
        <w:t xml:space="preserve">The VAR, standard level which will be based on the FAR (excluding additional superannuation and co-contributions) will be allocated at: </w:t>
      </w:r>
    </w:p>
    <w:p w14:paraId="25CDCC31" w14:textId="77777777" w:rsidR="008955C5" w:rsidRPr="008955C5" w:rsidRDefault="008955C5" w:rsidP="003B77B7">
      <w:pPr>
        <w:pStyle w:val="Default"/>
        <w:tabs>
          <w:tab w:val="left" w:pos="720"/>
        </w:tabs>
        <w:spacing w:after="120"/>
        <w:ind w:left="720" w:hanging="720"/>
      </w:pPr>
      <w:r w:rsidRPr="008955C5">
        <w:t xml:space="preserve">• </w:t>
      </w:r>
      <w:r w:rsidRPr="008955C5">
        <w:tab/>
        <w:t xml:space="preserve">10 per cent for Executives </w:t>
      </w:r>
    </w:p>
    <w:p w14:paraId="631F3463" w14:textId="77777777" w:rsidR="008955C5" w:rsidRPr="008955C5" w:rsidRDefault="008955C5" w:rsidP="003B77B7">
      <w:pPr>
        <w:pStyle w:val="Default"/>
      </w:pPr>
      <w:r w:rsidRPr="008955C5">
        <w:t xml:space="preserve">• </w:t>
      </w:r>
      <w:r w:rsidRPr="008955C5">
        <w:tab/>
        <w:t>5 per cent for relevant SLT</w:t>
      </w:r>
    </w:p>
    <w:p w14:paraId="3F29A9D5" w14:textId="77777777" w:rsidR="00FD4AEB" w:rsidRPr="008955C5" w:rsidRDefault="00FD4AEB" w:rsidP="008955C5">
      <w:pPr>
        <w:pStyle w:val="ListParagraph"/>
        <w:ind w:left="0"/>
        <w:rPr>
          <w:rFonts w:ascii="Arial" w:hAnsi="Arial" w:cs="Arial"/>
        </w:rPr>
      </w:pPr>
    </w:p>
    <w:p w14:paraId="3C65317D" w14:textId="77777777" w:rsidR="008955C5" w:rsidRPr="008955C5" w:rsidRDefault="008955C5" w:rsidP="003B77B7">
      <w:pPr>
        <w:pStyle w:val="Default"/>
      </w:pPr>
      <w:r w:rsidRPr="008955C5">
        <w:t xml:space="preserve">The eligible amount payable will be: </w:t>
      </w:r>
    </w:p>
    <w:p w14:paraId="11284B79" w14:textId="77777777" w:rsidR="008955C5" w:rsidRPr="008955C5" w:rsidRDefault="008955C5" w:rsidP="003B77B7">
      <w:pPr>
        <w:pStyle w:val="Default"/>
        <w:tabs>
          <w:tab w:val="left" w:pos="720"/>
        </w:tabs>
        <w:spacing w:after="120"/>
        <w:ind w:left="720" w:hanging="720"/>
      </w:pPr>
      <w:r w:rsidRPr="008955C5">
        <w:t xml:space="preserve">• </w:t>
      </w:r>
      <w:r w:rsidRPr="008955C5">
        <w:tab/>
        <w:t xml:space="preserve">Based on the actual performance assessment rating as a percentage of the total allowable; and </w:t>
      </w:r>
    </w:p>
    <w:p w14:paraId="51E42A3C" w14:textId="0E1A21E1" w:rsidR="008955C5" w:rsidRDefault="008955C5" w:rsidP="003B77B7">
      <w:pPr>
        <w:pStyle w:val="Default"/>
        <w:tabs>
          <w:tab w:val="left" w:pos="720"/>
        </w:tabs>
        <w:ind w:left="720" w:hanging="720"/>
      </w:pPr>
      <w:r w:rsidRPr="008955C5">
        <w:t xml:space="preserve">• </w:t>
      </w:r>
      <w:r w:rsidRPr="008955C5">
        <w:tab/>
      </w:r>
      <w:r>
        <w:t>p</w:t>
      </w:r>
      <w:r w:rsidRPr="008955C5">
        <w:t xml:space="preserve">ro-rata, based on actual service completed in a year for these cases where an employee has not been engaged for the entire year. </w:t>
      </w:r>
      <w:r w:rsidR="005A3AE0">
        <w:t>Actual service completed will be calculated in business days to ascertain any pro rata entitlement due.</w:t>
      </w:r>
    </w:p>
    <w:p w14:paraId="1B9264B2" w14:textId="5A2DBDBB" w:rsidR="005A3AE0" w:rsidRDefault="005A3AE0" w:rsidP="003B77B7">
      <w:pPr>
        <w:pStyle w:val="Default"/>
        <w:tabs>
          <w:tab w:val="left" w:pos="720"/>
        </w:tabs>
        <w:ind w:left="720" w:hanging="720"/>
      </w:pPr>
    </w:p>
    <w:p w14:paraId="27D48A33" w14:textId="18B2F6EA" w:rsidR="005A3AE0" w:rsidRPr="008955C5" w:rsidRDefault="005A3AE0" w:rsidP="005A3AE0">
      <w:pPr>
        <w:pStyle w:val="Default"/>
        <w:tabs>
          <w:tab w:val="left" w:pos="720"/>
        </w:tabs>
      </w:pPr>
      <w:r>
        <w:t>In instances where an eligible SLT member acts in an Executive level role for more than one continuous calendar month, the employee will be eligible for a higher VAR component (</w:t>
      </w:r>
      <w:proofErr w:type="spellStart"/>
      <w:r>
        <w:t>ie</w:t>
      </w:r>
      <w:proofErr w:type="spellEnd"/>
      <w:r>
        <w:t>. 10 percent) for the relevant month in which they undertook Executive level duties. After one continuous month, VAR will be calculated in business days.</w:t>
      </w:r>
    </w:p>
    <w:p w14:paraId="3935325D" w14:textId="77777777" w:rsidR="008955C5" w:rsidRPr="008955C5" w:rsidRDefault="008955C5" w:rsidP="008955C5">
      <w:pPr>
        <w:pStyle w:val="Default"/>
      </w:pPr>
    </w:p>
    <w:p w14:paraId="48D9E935" w14:textId="77777777" w:rsidR="008955C5" w:rsidRPr="008955C5" w:rsidRDefault="008955C5" w:rsidP="003B77B7">
      <w:pPr>
        <w:pStyle w:val="Default"/>
      </w:pPr>
      <w:r w:rsidRPr="008955C5">
        <w:t xml:space="preserve">Funding for the VAR shall be within the Council approved Long Term Financial Plan (LTFP) for Employment Costs and the Council appropriated budget for Employee Costs each financial year. </w:t>
      </w:r>
    </w:p>
    <w:p w14:paraId="6AD484C5" w14:textId="77777777" w:rsidR="008955C5" w:rsidRPr="008955C5" w:rsidRDefault="008955C5" w:rsidP="008955C5">
      <w:pPr>
        <w:pStyle w:val="Default"/>
      </w:pPr>
    </w:p>
    <w:p w14:paraId="75F676B2" w14:textId="549FE842" w:rsidR="008955C5" w:rsidRPr="008955C5" w:rsidRDefault="008955C5" w:rsidP="003B77B7">
      <w:pPr>
        <w:pStyle w:val="Default"/>
      </w:pPr>
      <w:r w:rsidRPr="008955C5">
        <w:t>The VAR will not apply to Executives or relevant SLT member</w:t>
      </w:r>
      <w:r w:rsidR="005A3AE0">
        <w:t>s</w:t>
      </w:r>
      <w:r w:rsidRPr="008955C5">
        <w:t xml:space="preserve"> who: </w:t>
      </w:r>
    </w:p>
    <w:p w14:paraId="0B3471B2" w14:textId="667C54E2" w:rsidR="008955C5" w:rsidRPr="008955C5" w:rsidRDefault="008955C5" w:rsidP="003B77B7">
      <w:pPr>
        <w:pStyle w:val="Default"/>
        <w:spacing w:after="120"/>
      </w:pPr>
      <w:r w:rsidRPr="008955C5">
        <w:t xml:space="preserve">• </w:t>
      </w:r>
      <w:r w:rsidRPr="008955C5">
        <w:tab/>
        <w:t xml:space="preserve">are not on a performance-based contract, </w:t>
      </w:r>
      <w:r w:rsidR="005A3AE0">
        <w:t>and</w:t>
      </w:r>
    </w:p>
    <w:p w14:paraId="560E60E9" w14:textId="7895E92E" w:rsidR="005A3AE0" w:rsidRDefault="008955C5" w:rsidP="005A3AE0">
      <w:pPr>
        <w:pStyle w:val="Default"/>
        <w:spacing w:after="120"/>
        <w:ind w:left="720" w:hanging="720"/>
      </w:pPr>
      <w:r w:rsidRPr="008955C5">
        <w:t xml:space="preserve">• </w:t>
      </w:r>
      <w:r w:rsidRPr="008955C5">
        <w:tab/>
      </w:r>
      <w:r w:rsidR="005A3AE0">
        <w:t xml:space="preserve">who were not </w:t>
      </w:r>
      <w:r w:rsidRPr="008955C5">
        <w:t xml:space="preserve">employed </w:t>
      </w:r>
      <w:r w:rsidR="005A3AE0">
        <w:t>as at the date that the organisational performance outcomes and subsequent VAR Payment Report is presented to the Organisational Performance Committee (</w:t>
      </w:r>
      <w:proofErr w:type="spellStart"/>
      <w:r w:rsidR="005A3AE0">
        <w:t>OPCo</w:t>
      </w:r>
      <w:proofErr w:type="spellEnd"/>
      <w:r w:rsidR="005A3AE0">
        <w:t>).</w:t>
      </w:r>
    </w:p>
    <w:p w14:paraId="391083DC" w14:textId="370A6827" w:rsidR="005A3AE0" w:rsidRDefault="005A3AE0" w:rsidP="005A3AE0">
      <w:pPr>
        <w:pStyle w:val="Default"/>
        <w:spacing w:after="120"/>
      </w:pPr>
      <w:r>
        <w:t xml:space="preserve">Payment of VAR entitlement will be made in the first full pay period after the relevant </w:t>
      </w:r>
      <w:proofErr w:type="spellStart"/>
      <w:r>
        <w:t>OPCo</w:t>
      </w:r>
      <w:proofErr w:type="spellEnd"/>
      <w:r>
        <w:t xml:space="preserve"> meeting.</w:t>
      </w:r>
    </w:p>
    <w:p w14:paraId="551063E7" w14:textId="77777777" w:rsidR="008955C5" w:rsidRPr="008955C5" w:rsidRDefault="008955C5" w:rsidP="003B77B7">
      <w:pPr>
        <w:pStyle w:val="Default"/>
      </w:pPr>
      <w:r w:rsidRPr="008955C5">
        <w:t xml:space="preserve">The VAR is provided, at the sole discretion of the CEO. The CEO will provide a report to Council after each financial year end detailing Corporate KPI performance. The CEO will have due regard for any Council feedback prior to determining the quantum of VAR’s and whether they will apply. </w:t>
      </w:r>
    </w:p>
    <w:p w14:paraId="70D5671D" w14:textId="77777777" w:rsidR="008955C5" w:rsidRPr="008955C5" w:rsidRDefault="008955C5" w:rsidP="008955C5">
      <w:pPr>
        <w:pStyle w:val="Default"/>
      </w:pPr>
    </w:p>
    <w:p w14:paraId="45E1A757" w14:textId="77777777" w:rsidR="008955C5" w:rsidRPr="008955C5" w:rsidRDefault="008955C5" w:rsidP="003B77B7">
      <w:pPr>
        <w:pStyle w:val="Default"/>
      </w:pPr>
      <w:r w:rsidRPr="008955C5">
        <w:t xml:space="preserve">The matters considered, by the CEO, in determining the payment of the VAR include: </w:t>
      </w:r>
    </w:p>
    <w:p w14:paraId="7CDD8C58" w14:textId="77777777" w:rsidR="008955C5" w:rsidRDefault="008955C5" w:rsidP="003B77B7">
      <w:pPr>
        <w:pStyle w:val="Default"/>
        <w:tabs>
          <w:tab w:val="left" w:pos="720"/>
        </w:tabs>
        <w:ind w:left="720" w:hanging="720"/>
      </w:pPr>
      <w:r w:rsidRPr="008955C5">
        <w:t xml:space="preserve">• </w:t>
      </w:r>
      <w:r w:rsidRPr="008955C5">
        <w:tab/>
        <w:t xml:space="preserve">The organisational performance, as a whole, in meeting organisational targets as set and assessed by Council, </w:t>
      </w:r>
    </w:p>
    <w:p w14:paraId="5A5E00B5" w14:textId="77777777" w:rsidR="003B77B7" w:rsidRPr="008955C5" w:rsidRDefault="003B77B7" w:rsidP="003B77B7">
      <w:pPr>
        <w:pStyle w:val="Default"/>
        <w:tabs>
          <w:tab w:val="left" w:pos="720"/>
        </w:tabs>
        <w:ind w:left="720" w:hanging="720"/>
      </w:pPr>
    </w:p>
    <w:p w14:paraId="634DF997" w14:textId="77777777" w:rsidR="008955C5" w:rsidRPr="008955C5" w:rsidRDefault="008955C5" w:rsidP="003B77B7">
      <w:pPr>
        <w:pStyle w:val="Default"/>
        <w:tabs>
          <w:tab w:val="left" w:pos="720"/>
        </w:tabs>
        <w:ind w:left="720" w:hanging="720"/>
      </w:pPr>
      <w:r w:rsidRPr="008955C5">
        <w:t xml:space="preserve">• </w:t>
      </w:r>
      <w:r w:rsidRPr="008955C5">
        <w:tab/>
        <w:t>The officer meeting their key performance indicators (KPI’s) based on:</w:t>
      </w:r>
    </w:p>
    <w:p w14:paraId="416D0DE4" w14:textId="77777777" w:rsidR="008955C5" w:rsidRPr="008955C5" w:rsidRDefault="008955C5" w:rsidP="003B77B7">
      <w:pPr>
        <w:pStyle w:val="Default"/>
        <w:tabs>
          <w:tab w:val="left" w:pos="720"/>
        </w:tabs>
        <w:spacing w:after="120"/>
        <w:ind w:left="1440" w:hanging="720"/>
      </w:pPr>
      <w:r w:rsidRPr="008955C5">
        <w:rPr>
          <w:rFonts w:ascii="Courier New" w:hAnsi="Courier New" w:cs="Courier New"/>
        </w:rPr>
        <w:t xml:space="preserve">o </w:t>
      </w:r>
      <w:r w:rsidRPr="008955C5">
        <w:rPr>
          <w:rFonts w:ascii="Courier New" w:hAnsi="Courier New" w:cs="Courier New"/>
        </w:rPr>
        <w:tab/>
      </w:r>
      <w:r w:rsidRPr="008955C5">
        <w:t xml:space="preserve">the allocation of actions from the Corporate Business Plan (CBP), and </w:t>
      </w:r>
    </w:p>
    <w:p w14:paraId="0FBABD39" w14:textId="77777777" w:rsidR="008955C5" w:rsidRPr="008955C5" w:rsidRDefault="008955C5" w:rsidP="003B77B7">
      <w:pPr>
        <w:pStyle w:val="Default"/>
        <w:ind w:left="1440" w:hanging="720"/>
      </w:pPr>
      <w:r w:rsidRPr="008955C5">
        <w:rPr>
          <w:rFonts w:ascii="Courier New" w:hAnsi="Courier New" w:cs="Courier New"/>
        </w:rPr>
        <w:t xml:space="preserve">o </w:t>
      </w:r>
      <w:r w:rsidRPr="008955C5">
        <w:rPr>
          <w:rFonts w:ascii="Courier New" w:hAnsi="Courier New" w:cs="Courier New"/>
        </w:rPr>
        <w:tab/>
      </w:r>
      <w:r w:rsidRPr="008955C5">
        <w:t xml:space="preserve">including other relevant KPI’s as determined by the CEO, or as determined by a member of the Executive, under delegation from the CEO, for relevant SLT members, and </w:t>
      </w:r>
    </w:p>
    <w:p w14:paraId="09F9DB93" w14:textId="77777777" w:rsidR="008955C5" w:rsidRPr="008955C5" w:rsidRDefault="008955C5" w:rsidP="008955C5">
      <w:pPr>
        <w:pStyle w:val="Default"/>
      </w:pPr>
    </w:p>
    <w:p w14:paraId="51693BCA" w14:textId="77777777" w:rsidR="008955C5" w:rsidRPr="008955C5" w:rsidRDefault="008955C5" w:rsidP="003B77B7">
      <w:pPr>
        <w:pStyle w:val="Default"/>
        <w:ind w:left="720" w:hanging="720"/>
      </w:pPr>
      <w:r w:rsidRPr="008955C5">
        <w:t xml:space="preserve">• </w:t>
      </w:r>
      <w:r w:rsidRPr="008955C5">
        <w:tab/>
        <w:t xml:space="preserve">The officer meeting behaviour expectations in line with the organisational values and the executive behaviours as assessed by the CEO. </w:t>
      </w:r>
    </w:p>
    <w:p w14:paraId="4D27A6B9" w14:textId="77777777" w:rsidR="008955C5" w:rsidRPr="008955C5" w:rsidRDefault="008955C5" w:rsidP="008955C5">
      <w:pPr>
        <w:pStyle w:val="Default"/>
      </w:pPr>
    </w:p>
    <w:p w14:paraId="0533E818" w14:textId="77777777" w:rsidR="008955C5" w:rsidRPr="008955C5" w:rsidRDefault="008955C5" w:rsidP="003B77B7">
      <w:pPr>
        <w:pStyle w:val="Default"/>
      </w:pPr>
      <w:r w:rsidRPr="008955C5">
        <w:lastRenderedPageBreak/>
        <w:t>The CEO, in applying their sole discretion, will only consider the factors relating to the organisational targets, the financial conditions and whether the payment of the VAR is appropriate through the effective delivery of those targets. The outcome of the CEO’s determination to apply the total, part or none of the VAR allocation will apply to all eligible for consideration of a VAR.</w:t>
      </w:r>
    </w:p>
    <w:p w14:paraId="335B8EE0" w14:textId="77777777" w:rsidR="008955C5" w:rsidRPr="008955C5" w:rsidRDefault="008955C5" w:rsidP="008955C5">
      <w:pPr>
        <w:pStyle w:val="Default"/>
      </w:pPr>
    </w:p>
    <w:p w14:paraId="5A84FD04" w14:textId="77777777" w:rsidR="008955C5" w:rsidRPr="008955C5" w:rsidRDefault="008955C5" w:rsidP="003B77B7">
      <w:pPr>
        <w:pStyle w:val="Default"/>
      </w:pPr>
      <w:r w:rsidRPr="008955C5">
        <w:t>The Council will not be involved in assessing or determining individual VAR payments.</w:t>
      </w:r>
    </w:p>
    <w:p w14:paraId="3AEB73E5" w14:textId="77777777" w:rsidR="008955C5" w:rsidRPr="008955C5" w:rsidRDefault="008955C5" w:rsidP="003B77B7">
      <w:pPr>
        <w:pStyle w:val="ListParagraph"/>
        <w:ind w:left="0"/>
      </w:pPr>
    </w:p>
    <w:p w14:paraId="75C9F22D" w14:textId="77777777" w:rsidR="008955C5" w:rsidRPr="008955C5" w:rsidRDefault="008955C5" w:rsidP="003B77B7">
      <w:pPr>
        <w:pStyle w:val="Default"/>
      </w:pPr>
      <w:r w:rsidRPr="008955C5">
        <w:t xml:space="preserve">The CEO will have in place operational procedures to ensure the effective management of the executive and relevant senior leaders. </w:t>
      </w:r>
    </w:p>
    <w:p w14:paraId="5F5CAE51" w14:textId="77777777" w:rsidR="008955C5" w:rsidRPr="008955C5" w:rsidRDefault="008955C5" w:rsidP="003B77B7">
      <w:pPr>
        <w:pStyle w:val="Default"/>
      </w:pPr>
    </w:p>
    <w:p w14:paraId="019850F1" w14:textId="5C46324D" w:rsidR="008955C5" w:rsidRPr="008955C5" w:rsidRDefault="008955C5" w:rsidP="003B77B7">
      <w:pPr>
        <w:pStyle w:val="Default"/>
      </w:pPr>
      <w:r w:rsidRPr="008955C5">
        <w:t>Each officer will have agreed prior to the commencement of each financial year, or as soon as practical after the commencement of the new financial year, a</w:t>
      </w:r>
      <w:r w:rsidR="005A3AE0">
        <w:t xml:space="preserve"> performance plan that will address the following:</w:t>
      </w:r>
    </w:p>
    <w:p w14:paraId="4B65D629" w14:textId="77777777" w:rsidR="008955C5" w:rsidRPr="008955C5" w:rsidRDefault="008955C5" w:rsidP="003B77B7">
      <w:pPr>
        <w:pStyle w:val="Default"/>
      </w:pPr>
    </w:p>
    <w:p w14:paraId="514B77B0" w14:textId="77777777" w:rsidR="008955C5" w:rsidRPr="008955C5" w:rsidRDefault="008955C5" w:rsidP="003B77B7">
      <w:pPr>
        <w:pStyle w:val="Default"/>
        <w:spacing w:after="120"/>
      </w:pPr>
      <w:r w:rsidRPr="008955C5">
        <w:t xml:space="preserve">• </w:t>
      </w:r>
      <w:r w:rsidRPr="008955C5">
        <w:tab/>
        <w:t xml:space="preserve">the organisational targets, </w:t>
      </w:r>
    </w:p>
    <w:p w14:paraId="573B778C" w14:textId="77777777" w:rsidR="008955C5" w:rsidRPr="008955C5" w:rsidRDefault="008955C5" w:rsidP="003B77B7">
      <w:pPr>
        <w:pStyle w:val="Default"/>
        <w:spacing w:after="120"/>
      </w:pPr>
      <w:r w:rsidRPr="008955C5">
        <w:t xml:space="preserve">• </w:t>
      </w:r>
      <w:r w:rsidRPr="008955C5">
        <w:tab/>
        <w:t xml:space="preserve">the relevant KPI’s assigned from the CBP, </w:t>
      </w:r>
    </w:p>
    <w:p w14:paraId="1F66232F" w14:textId="77777777" w:rsidR="008955C5" w:rsidRPr="008955C5" w:rsidRDefault="008955C5" w:rsidP="003B77B7">
      <w:pPr>
        <w:pStyle w:val="Default"/>
        <w:spacing w:after="120"/>
      </w:pPr>
      <w:r w:rsidRPr="008955C5">
        <w:t xml:space="preserve">• </w:t>
      </w:r>
      <w:r w:rsidRPr="008955C5">
        <w:tab/>
        <w:t xml:space="preserve">the expected leadership behaviours and organisational values, and </w:t>
      </w:r>
    </w:p>
    <w:p w14:paraId="2C607613" w14:textId="77777777" w:rsidR="008955C5" w:rsidRPr="008955C5" w:rsidRDefault="008955C5" w:rsidP="003B77B7">
      <w:pPr>
        <w:pStyle w:val="Default"/>
        <w:ind w:left="720" w:hanging="720"/>
      </w:pPr>
      <w:r w:rsidRPr="008955C5">
        <w:t xml:space="preserve">• </w:t>
      </w:r>
      <w:r w:rsidRPr="008955C5">
        <w:tab/>
        <w:t xml:space="preserve">the personal and professional development plan including training requirements. </w:t>
      </w:r>
    </w:p>
    <w:p w14:paraId="0B9E92FE" w14:textId="77777777" w:rsidR="008955C5" w:rsidRPr="008955C5" w:rsidRDefault="008955C5" w:rsidP="008955C5">
      <w:pPr>
        <w:pStyle w:val="Default"/>
      </w:pPr>
    </w:p>
    <w:p w14:paraId="5D79D6D0" w14:textId="77777777" w:rsidR="008955C5" w:rsidRPr="008955C5" w:rsidRDefault="008955C5" w:rsidP="008955C5">
      <w:pPr>
        <w:pStyle w:val="Default"/>
        <w:ind w:left="720"/>
      </w:pPr>
      <w:r w:rsidRPr="008955C5">
        <w:t xml:space="preserve">Each Executive and SLT members is expected to cascade their requirements and the organisational deliverables down to each of their team members and apply effective performance management to ensure the City’s desired goals are meet. </w:t>
      </w:r>
    </w:p>
    <w:p w14:paraId="2632E0C6" w14:textId="77777777" w:rsidR="008955C5" w:rsidRPr="008955C5" w:rsidRDefault="008955C5" w:rsidP="008955C5">
      <w:pPr>
        <w:pStyle w:val="Default"/>
      </w:pPr>
    </w:p>
    <w:p w14:paraId="08E5E566" w14:textId="77777777" w:rsidR="008955C5" w:rsidRPr="008955C5" w:rsidRDefault="008955C5" w:rsidP="008955C5">
      <w:pPr>
        <w:pStyle w:val="Default"/>
        <w:ind w:left="720"/>
      </w:pPr>
      <w:r w:rsidRPr="008955C5">
        <w:t xml:space="preserve">VAR’s will not be applied to any staff beyond the approved Executive and SLT members. </w:t>
      </w:r>
    </w:p>
    <w:p w14:paraId="769E28E2" w14:textId="77777777" w:rsidR="008955C5" w:rsidRPr="008955C5" w:rsidRDefault="008955C5" w:rsidP="008955C5">
      <w:pPr>
        <w:pStyle w:val="Default"/>
      </w:pPr>
    </w:p>
    <w:p w14:paraId="2C935419" w14:textId="77777777" w:rsidR="008955C5" w:rsidRPr="00C94562" w:rsidRDefault="008955C5" w:rsidP="008955C5">
      <w:pPr>
        <w:pStyle w:val="Default"/>
      </w:pPr>
      <w:r w:rsidRPr="00C94562">
        <w:t>(3)</w:t>
      </w:r>
      <w:r w:rsidRPr="00C94562">
        <w:tab/>
        <w:t xml:space="preserve">Assessment </w:t>
      </w:r>
    </w:p>
    <w:p w14:paraId="2B0E0F70" w14:textId="77777777" w:rsidR="008955C5" w:rsidRPr="008955C5" w:rsidRDefault="008955C5" w:rsidP="008955C5">
      <w:pPr>
        <w:pStyle w:val="Default"/>
      </w:pPr>
    </w:p>
    <w:p w14:paraId="5572F2AF" w14:textId="560BF6B0" w:rsidR="008955C5" w:rsidRPr="008955C5" w:rsidRDefault="008955C5" w:rsidP="008955C5">
      <w:pPr>
        <w:pStyle w:val="Default"/>
        <w:ind w:left="720"/>
      </w:pPr>
      <w:r w:rsidRPr="008955C5">
        <w:t>The CEO will apply assessment processes to executives and relevant senior leaders against performance which reflects that matters within the P</w:t>
      </w:r>
      <w:r w:rsidR="005A3AE0">
        <w:t>erformance Plan</w:t>
      </w:r>
      <w:r w:rsidRPr="008955C5">
        <w:t xml:space="preserve">. This assessment process will guide the application of the VAR quantum. </w:t>
      </w:r>
    </w:p>
    <w:p w14:paraId="35D509DA" w14:textId="77777777" w:rsidR="008955C5" w:rsidRPr="008955C5" w:rsidRDefault="008955C5" w:rsidP="008955C5">
      <w:pPr>
        <w:pStyle w:val="ListParagraph"/>
      </w:pPr>
    </w:p>
    <w:p w14:paraId="48E7C7B6" w14:textId="77777777" w:rsidR="008955C5" w:rsidRDefault="008955C5" w:rsidP="008955C5">
      <w:pPr>
        <w:pStyle w:val="Default"/>
        <w:ind w:left="720"/>
      </w:pPr>
      <w:r w:rsidRPr="008955C5">
        <w:t>A bonus component to the VAR, over and above the standard percentage, may be provided for exceeding performance to a maximum of 20 per cent of the VAR.</w:t>
      </w:r>
    </w:p>
    <w:p w14:paraId="7EE570F2" w14:textId="77777777" w:rsidR="008955C5" w:rsidRDefault="008955C5" w:rsidP="008955C5">
      <w:pPr>
        <w:pStyle w:val="Default"/>
        <w:ind w:left="720"/>
      </w:pPr>
    </w:p>
    <w:p w14:paraId="432B0054" w14:textId="77777777" w:rsidR="008955C5" w:rsidRDefault="008955C5" w:rsidP="008955C5">
      <w:pPr>
        <w:pStyle w:val="Default"/>
        <w:ind w:left="720"/>
      </w:pPr>
      <w:r>
        <w:t>The weighting for assessment shall be as follows:</w:t>
      </w:r>
    </w:p>
    <w:p w14:paraId="63B87FA3" w14:textId="77777777" w:rsidR="008955C5" w:rsidRDefault="008955C5" w:rsidP="008955C5">
      <w:pPr>
        <w:pStyle w:val="Default"/>
        <w:ind w:left="720"/>
      </w:pPr>
    </w:p>
    <w:tbl>
      <w:tblPr>
        <w:tblStyle w:val="TableGrid"/>
        <w:tblW w:w="0" w:type="auto"/>
        <w:tblInd w:w="720" w:type="dxa"/>
        <w:tblLook w:val="04A0" w:firstRow="1" w:lastRow="0" w:firstColumn="1" w:lastColumn="0" w:noHBand="0" w:noVBand="1"/>
      </w:tblPr>
      <w:tblGrid>
        <w:gridCol w:w="3041"/>
        <w:gridCol w:w="3071"/>
        <w:gridCol w:w="3022"/>
      </w:tblGrid>
      <w:tr w:rsidR="008955C5" w14:paraId="605F6EBD" w14:textId="77777777" w:rsidTr="008955C5">
        <w:tc>
          <w:tcPr>
            <w:tcW w:w="3041" w:type="dxa"/>
          </w:tcPr>
          <w:p w14:paraId="38058A59" w14:textId="77777777" w:rsidR="008955C5" w:rsidRPr="00E96671" w:rsidRDefault="008955C5" w:rsidP="00E96671">
            <w:pPr>
              <w:pStyle w:val="Default"/>
              <w:jc w:val="center"/>
              <w:rPr>
                <w:b/>
              </w:rPr>
            </w:pPr>
            <w:r w:rsidRPr="00E96671">
              <w:rPr>
                <w:b/>
              </w:rPr>
              <w:t>Measure</w:t>
            </w:r>
          </w:p>
        </w:tc>
        <w:tc>
          <w:tcPr>
            <w:tcW w:w="6093" w:type="dxa"/>
            <w:gridSpan w:val="2"/>
          </w:tcPr>
          <w:p w14:paraId="47995505" w14:textId="77777777" w:rsidR="008955C5" w:rsidRPr="008955C5" w:rsidRDefault="008955C5" w:rsidP="008955C5">
            <w:pPr>
              <w:pStyle w:val="Default"/>
              <w:jc w:val="center"/>
              <w:rPr>
                <w:b/>
              </w:rPr>
            </w:pPr>
            <w:r w:rsidRPr="008955C5">
              <w:rPr>
                <w:b/>
              </w:rPr>
              <w:t>Maximum Weightings</w:t>
            </w:r>
          </w:p>
        </w:tc>
      </w:tr>
      <w:tr w:rsidR="008955C5" w14:paraId="03BB4630" w14:textId="77777777" w:rsidTr="008955C5">
        <w:tc>
          <w:tcPr>
            <w:tcW w:w="3041" w:type="dxa"/>
          </w:tcPr>
          <w:p w14:paraId="48284544" w14:textId="77777777" w:rsidR="008955C5" w:rsidRDefault="008955C5" w:rsidP="008955C5">
            <w:pPr>
              <w:pStyle w:val="Default"/>
            </w:pPr>
          </w:p>
        </w:tc>
        <w:tc>
          <w:tcPr>
            <w:tcW w:w="3071" w:type="dxa"/>
          </w:tcPr>
          <w:p w14:paraId="4BF61E2A" w14:textId="77777777" w:rsidR="008955C5" w:rsidRPr="00E96671" w:rsidRDefault="008955C5" w:rsidP="00E96671">
            <w:pPr>
              <w:pStyle w:val="Default"/>
              <w:jc w:val="center"/>
              <w:rPr>
                <w:b/>
              </w:rPr>
            </w:pPr>
            <w:r w:rsidRPr="00E96671">
              <w:rPr>
                <w:b/>
              </w:rPr>
              <w:t>Target Score</w:t>
            </w:r>
          </w:p>
        </w:tc>
        <w:tc>
          <w:tcPr>
            <w:tcW w:w="3022" w:type="dxa"/>
          </w:tcPr>
          <w:p w14:paraId="3BF010A4" w14:textId="77777777" w:rsidR="008955C5" w:rsidRPr="00E96671" w:rsidRDefault="008955C5" w:rsidP="00E96671">
            <w:pPr>
              <w:pStyle w:val="Default"/>
              <w:jc w:val="center"/>
              <w:rPr>
                <w:b/>
              </w:rPr>
            </w:pPr>
            <w:r w:rsidRPr="00E96671">
              <w:rPr>
                <w:b/>
              </w:rPr>
              <w:t>Stretch Score</w:t>
            </w:r>
          </w:p>
        </w:tc>
      </w:tr>
      <w:tr w:rsidR="008955C5" w14:paraId="7449EE39" w14:textId="77777777" w:rsidTr="008955C5">
        <w:tc>
          <w:tcPr>
            <w:tcW w:w="3041" w:type="dxa"/>
          </w:tcPr>
          <w:p w14:paraId="42805469" w14:textId="77777777" w:rsidR="008955C5" w:rsidRDefault="00E96671" w:rsidP="008955C5">
            <w:pPr>
              <w:pStyle w:val="Default"/>
            </w:pPr>
            <w:r>
              <w:t>Corporate KPI’s</w:t>
            </w:r>
          </w:p>
        </w:tc>
        <w:tc>
          <w:tcPr>
            <w:tcW w:w="3071" w:type="dxa"/>
          </w:tcPr>
          <w:p w14:paraId="50332A18" w14:textId="77777777" w:rsidR="008955C5" w:rsidRDefault="00E96671" w:rsidP="00E96671">
            <w:pPr>
              <w:pStyle w:val="Default"/>
              <w:jc w:val="center"/>
            </w:pPr>
            <w:r>
              <w:t>20%</w:t>
            </w:r>
          </w:p>
        </w:tc>
        <w:tc>
          <w:tcPr>
            <w:tcW w:w="3022" w:type="dxa"/>
          </w:tcPr>
          <w:p w14:paraId="55E2AE6A" w14:textId="77777777" w:rsidR="008955C5" w:rsidRDefault="00E96671" w:rsidP="00E96671">
            <w:pPr>
              <w:pStyle w:val="Default"/>
              <w:jc w:val="center"/>
            </w:pPr>
            <w:r>
              <w:t>24%</w:t>
            </w:r>
          </w:p>
        </w:tc>
      </w:tr>
      <w:tr w:rsidR="008955C5" w14:paraId="228D1CF5" w14:textId="77777777" w:rsidTr="008955C5">
        <w:tc>
          <w:tcPr>
            <w:tcW w:w="3041" w:type="dxa"/>
          </w:tcPr>
          <w:p w14:paraId="5344F91E" w14:textId="77777777" w:rsidR="008955C5" w:rsidRDefault="00E96671" w:rsidP="008955C5">
            <w:pPr>
              <w:pStyle w:val="Default"/>
            </w:pPr>
            <w:r>
              <w:t>Personal KPI’s</w:t>
            </w:r>
          </w:p>
        </w:tc>
        <w:tc>
          <w:tcPr>
            <w:tcW w:w="3071" w:type="dxa"/>
          </w:tcPr>
          <w:p w14:paraId="1815C9D8" w14:textId="77777777" w:rsidR="008955C5" w:rsidRDefault="00E96671" w:rsidP="00E96671">
            <w:pPr>
              <w:pStyle w:val="Default"/>
              <w:jc w:val="center"/>
            </w:pPr>
            <w:r>
              <w:t>50%</w:t>
            </w:r>
          </w:p>
        </w:tc>
        <w:tc>
          <w:tcPr>
            <w:tcW w:w="3022" w:type="dxa"/>
          </w:tcPr>
          <w:p w14:paraId="16ED240F" w14:textId="77777777" w:rsidR="008955C5" w:rsidRDefault="00E96671" w:rsidP="00E96671">
            <w:pPr>
              <w:pStyle w:val="Default"/>
              <w:jc w:val="center"/>
            </w:pPr>
            <w:r>
              <w:t>60%</w:t>
            </w:r>
          </w:p>
        </w:tc>
      </w:tr>
      <w:tr w:rsidR="008955C5" w14:paraId="3C17A7AC" w14:textId="77777777" w:rsidTr="008955C5">
        <w:tc>
          <w:tcPr>
            <w:tcW w:w="3041" w:type="dxa"/>
          </w:tcPr>
          <w:p w14:paraId="1A9C9DC0" w14:textId="77777777" w:rsidR="008955C5" w:rsidRDefault="00E96671" w:rsidP="008955C5">
            <w:pPr>
              <w:pStyle w:val="Default"/>
            </w:pPr>
            <w:r>
              <w:t>Behaviour</w:t>
            </w:r>
          </w:p>
        </w:tc>
        <w:tc>
          <w:tcPr>
            <w:tcW w:w="3071" w:type="dxa"/>
          </w:tcPr>
          <w:p w14:paraId="055C91D1" w14:textId="77777777" w:rsidR="008955C5" w:rsidRDefault="00E96671" w:rsidP="00E96671">
            <w:pPr>
              <w:pStyle w:val="Default"/>
              <w:jc w:val="center"/>
            </w:pPr>
            <w:r>
              <w:t>30%</w:t>
            </w:r>
          </w:p>
        </w:tc>
        <w:tc>
          <w:tcPr>
            <w:tcW w:w="3022" w:type="dxa"/>
          </w:tcPr>
          <w:p w14:paraId="4B52A1D8" w14:textId="77777777" w:rsidR="008955C5" w:rsidRDefault="00E96671" w:rsidP="00E96671">
            <w:pPr>
              <w:pStyle w:val="Default"/>
              <w:jc w:val="center"/>
            </w:pPr>
            <w:r>
              <w:t>36%</w:t>
            </w:r>
          </w:p>
        </w:tc>
      </w:tr>
      <w:tr w:rsidR="008955C5" w14:paraId="64510AF1" w14:textId="77777777" w:rsidTr="008955C5">
        <w:tc>
          <w:tcPr>
            <w:tcW w:w="3041" w:type="dxa"/>
          </w:tcPr>
          <w:p w14:paraId="728840E8" w14:textId="77777777" w:rsidR="008955C5" w:rsidRPr="00E96671" w:rsidRDefault="00E96671" w:rsidP="008955C5">
            <w:pPr>
              <w:pStyle w:val="Default"/>
              <w:rPr>
                <w:b/>
              </w:rPr>
            </w:pPr>
            <w:r w:rsidRPr="00E96671">
              <w:rPr>
                <w:b/>
              </w:rPr>
              <w:t>Total</w:t>
            </w:r>
          </w:p>
        </w:tc>
        <w:tc>
          <w:tcPr>
            <w:tcW w:w="3071" w:type="dxa"/>
          </w:tcPr>
          <w:p w14:paraId="702EF2CC" w14:textId="77777777" w:rsidR="008955C5" w:rsidRPr="00E96671" w:rsidRDefault="00E96671" w:rsidP="00E96671">
            <w:pPr>
              <w:pStyle w:val="Default"/>
              <w:jc w:val="center"/>
              <w:rPr>
                <w:b/>
              </w:rPr>
            </w:pPr>
            <w:r w:rsidRPr="00E96671">
              <w:rPr>
                <w:b/>
              </w:rPr>
              <w:t>100%</w:t>
            </w:r>
          </w:p>
          <w:p w14:paraId="54257950" w14:textId="77777777" w:rsidR="00E96671" w:rsidRPr="00E96671" w:rsidRDefault="00E96671" w:rsidP="00E96671">
            <w:pPr>
              <w:pStyle w:val="Default"/>
              <w:jc w:val="center"/>
              <w:rPr>
                <w:b/>
              </w:rPr>
            </w:pPr>
            <w:r w:rsidRPr="00E96671">
              <w:rPr>
                <w:b/>
              </w:rPr>
              <w:t>(of VAR)</w:t>
            </w:r>
          </w:p>
        </w:tc>
        <w:tc>
          <w:tcPr>
            <w:tcW w:w="3022" w:type="dxa"/>
          </w:tcPr>
          <w:p w14:paraId="3CABDFFC" w14:textId="77777777" w:rsidR="008955C5" w:rsidRPr="00E96671" w:rsidRDefault="00E96671" w:rsidP="00E96671">
            <w:pPr>
              <w:pStyle w:val="Default"/>
              <w:jc w:val="center"/>
              <w:rPr>
                <w:b/>
              </w:rPr>
            </w:pPr>
            <w:r w:rsidRPr="00E96671">
              <w:rPr>
                <w:b/>
              </w:rPr>
              <w:t>120%</w:t>
            </w:r>
          </w:p>
          <w:p w14:paraId="28BC8BEF" w14:textId="77777777" w:rsidR="00E96671" w:rsidRPr="00E96671" w:rsidRDefault="00E96671" w:rsidP="00E96671">
            <w:pPr>
              <w:pStyle w:val="Default"/>
              <w:jc w:val="center"/>
              <w:rPr>
                <w:b/>
              </w:rPr>
            </w:pPr>
            <w:r w:rsidRPr="00E96671">
              <w:rPr>
                <w:b/>
              </w:rPr>
              <w:t>(of VAR)</w:t>
            </w:r>
          </w:p>
        </w:tc>
      </w:tr>
    </w:tbl>
    <w:p w14:paraId="141DA575" w14:textId="77777777" w:rsidR="008955C5" w:rsidRDefault="008955C5" w:rsidP="008955C5">
      <w:pPr>
        <w:pStyle w:val="Default"/>
        <w:ind w:left="720"/>
      </w:pPr>
    </w:p>
    <w:p w14:paraId="50612E2E" w14:textId="77777777" w:rsidR="00E96671" w:rsidRPr="00E96671" w:rsidRDefault="00E96671" w:rsidP="00E96671">
      <w:pPr>
        <w:pStyle w:val="Default"/>
        <w:ind w:left="720"/>
      </w:pPr>
      <w:r w:rsidRPr="00E96671">
        <w:t xml:space="preserve">Each officer will be assessed on their performance and assigned a score up to the target to determine the assigned VAR payment. </w:t>
      </w:r>
    </w:p>
    <w:p w14:paraId="3B3568C9" w14:textId="77777777" w:rsidR="00E96671" w:rsidRPr="00E96671" w:rsidRDefault="00E96671" w:rsidP="00E96671">
      <w:pPr>
        <w:pStyle w:val="Default"/>
        <w:ind w:left="720"/>
      </w:pPr>
    </w:p>
    <w:p w14:paraId="0B01CB34" w14:textId="77777777" w:rsidR="00E96671" w:rsidRDefault="00E96671" w:rsidP="00E96671">
      <w:pPr>
        <w:pStyle w:val="Default"/>
        <w:ind w:left="720"/>
      </w:pPr>
      <w:r w:rsidRPr="00E96671">
        <w:t>Should any of the performance measures fail to reach required levels, irrespective of successful achievement of other performance measures, part or whole of the VAR may be withheld at the sole discretion of the CEO.</w:t>
      </w:r>
    </w:p>
    <w:p w14:paraId="5EDD37BF" w14:textId="77777777" w:rsidR="00E96671" w:rsidRPr="008955C5" w:rsidRDefault="00E96671" w:rsidP="00E96671">
      <w:pPr>
        <w:pStyle w:val="Default"/>
        <w:ind w:left="720"/>
      </w:pPr>
    </w:p>
    <w:p w14:paraId="67B07A85" w14:textId="77777777" w:rsidR="008955C5" w:rsidRPr="00FD4AEB" w:rsidRDefault="008955C5" w:rsidP="008955C5">
      <w:pPr>
        <w:pStyle w:val="ListParagraph"/>
        <w:ind w:left="0"/>
        <w:rPr>
          <w:rFonts w:ascii="Arial" w:hAnsi="Arial" w:cs="Arial"/>
        </w:rPr>
      </w:pPr>
    </w:p>
    <w:p w14:paraId="78591BE0" w14:textId="77777777" w:rsidR="00656C9D" w:rsidRPr="00721265" w:rsidRDefault="00656C9D" w:rsidP="00BA0F37">
      <w:pPr>
        <w:rPr>
          <w:rFonts w:ascii="Arial" w:hAnsi="Arial" w:cs="Arial"/>
          <w:b/>
          <w:color w:val="FFFFFF"/>
          <w:sz w:val="4"/>
          <w:szCs w:val="4"/>
        </w:rPr>
      </w:pPr>
    </w:p>
    <w:p w14:paraId="0D8F5F3B" w14:textId="77777777" w:rsidR="000E1BF6" w:rsidRPr="00721265" w:rsidRDefault="004A46E4" w:rsidP="00BA0F37">
      <w:pPr>
        <w:rPr>
          <w:rFonts w:ascii="Arial" w:hAnsi="Arial" w:cs="Arial"/>
          <w:b/>
          <w:color w:val="FFFFFF"/>
          <w:sz w:val="4"/>
          <w:szCs w:val="4"/>
        </w:rPr>
      </w:pPr>
      <w:r w:rsidRPr="00721265">
        <w:rPr>
          <w:rFonts w:ascii="Arial" w:hAnsi="Arial" w:cs="Arial"/>
          <w:b/>
          <w:color w:val="FFFFFF"/>
          <w:sz w:val="4"/>
          <w:szCs w:val="4"/>
        </w:rPr>
        <w:t>Bookmark 2</w:t>
      </w:r>
      <w:bookmarkEnd w:id="0"/>
    </w:p>
    <w:p w14:paraId="504521D7" w14:textId="77777777" w:rsidR="002C51C6" w:rsidRPr="00721265" w:rsidRDefault="002C51C6" w:rsidP="00BA0F37">
      <w:pPr>
        <w:rPr>
          <w:rFonts w:ascii="Arial" w:hAnsi="Arial" w:cs="Arial"/>
          <w:b/>
          <w:color w:val="FFFFFF"/>
          <w:sz w:val="4"/>
          <w:szCs w:val="4"/>
        </w:rPr>
      </w:pPr>
      <w:bookmarkStart w:id="1"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BE5FC4" w:rsidRPr="00F94F2C" w14:paraId="2ABADF17"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 w:name="Dropdown1"/>
          <w:bookmarkEnd w:id="1"/>
          <w:p w14:paraId="073012EB" w14:textId="77777777" w:rsidR="00BE5FC4" w:rsidRPr="00F94F2C" w:rsidRDefault="00BE5FC4" w:rsidP="00721265">
            <w:pPr>
              <w:spacing w:line="262" w:lineRule="exact"/>
              <w:ind w:left="105"/>
              <w:rPr>
                <w:rFonts w:ascii="Arial" w:hAnsi="Arial" w:cs="Arial"/>
                <w:color w:val="808080"/>
              </w:rPr>
            </w:pPr>
            <w:r w:rsidRPr="00F94F2C">
              <w:rPr>
                <w:rFonts w:ascii="Arial" w:hAnsi="Arial" w:cs="Arial"/>
              </w:rPr>
              <w:fldChar w:fldCharType="begin"/>
            </w:r>
            <w:r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fldChar w:fldCharType="separate"/>
            </w:r>
            <w:r w:rsidRPr="00F94F2C">
              <w:rPr>
                <w:rStyle w:val="Hyperlink"/>
                <w:rFonts w:cs="Arial"/>
              </w:rPr>
              <w:t>Strategic Link</w:t>
            </w:r>
            <w:bookmarkEnd w:id="2"/>
            <w:r w:rsidRPr="00F94F2C">
              <w:rPr>
                <w:rFonts w:ascii="Arial" w:hAnsi="Arial" w:cs="Arial"/>
              </w:rPr>
              <w:fldChar w:fldCharType="end"/>
            </w:r>
            <w:r>
              <w:rPr>
                <w:rFonts w:ascii="Arial" w:hAnsi="Arial" w:cs="Arial"/>
              </w:rPr>
              <w:t>:</w:t>
            </w:r>
          </w:p>
        </w:tc>
        <w:tc>
          <w:tcPr>
            <w:tcW w:w="6177" w:type="dxa"/>
            <w:shd w:val="clear" w:color="auto" w:fill="auto"/>
            <w:vAlign w:val="center"/>
          </w:tcPr>
          <w:p w14:paraId="5A5284BB" w14:textId="77777777" w:rsidR="00E96671" w:rsidRPr="00F94F2C" w:rsidRDefault="00E96671" w:rsidP="00E96671">
            <w:pPr>
              <w:rPr>
                <w:rFonts w:ascii="Arial" w:hAnsi="Arial" w:cs="Arial"/>
              </w:rPr>
            </w:pPr>
            <w:r>
              <w:rPr>
                <w:rFonts w:ascii="Arial" w:hAnsi="Arial" w:cs="Arial"/>
              </w:rPr>
              <w:t>Strategic Community Plan (Listening and Leading – Objective 5.6)</w:t>
            </w:r>
          </w:p>
        </w:tc>
      </w:tr>
      <w:tr w:rsidR="00BE5FC4" w:rsidRPr="00F94F2C" w14:paraId="677B5D15"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E0D3112" w14:textId="77777777" w:rsidR="00BE5FC4" w:rsidRPr="00F94F2C" w:rsidRDefault="00C94562"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BE5FC4" w:rsidRPr="00F94F2C">
                <w:rPr>
                  <w:rStyle w:val="Hyperlink"/>
                  <w:rFonts w:cs="Arial"/>
                </w:rPr>
                <w:t>Category</w:t>
              </w:r>
            </w:hyperlink>
          </w:p>
        </w:tc>
        <w:tc>
          <w:tcPr>
            <w:tcW w:w="6177" w:type="dxa"/>
            <w:shd w:val="clear" w:color="auto" w:fill="auto"/>
            <w:vAlign w:val="center"/>
          </w:tcPr>
          <w:p w14:paraId="3B2076D3" w14:textId="77777777" w:rsidR="00BE5FC4" w:rsidRPr="00F94F2C" w:rsidRDefault="003B77B7" w:rsidP="000D2827">
            <w:pPr>
              <w:rPr>
                <w:rFonts w:ascii="Arial" w:hAnsi="Arial" w:cs="Arial"/>
              </w:rPr>
            </w:pPr>
            <w:r>
              <w:rPr>
                <w:rFonts w:ascii="Arial" w:hAnsi="Arial" w:cs="Arial"/>
              </w:rPr>
              <w:t>Governance</w:t>
            </w:r>
          </w:p>
        </w:tc>
      </w:tr>
      <w:tr w:rsidR="00BE5FC4" w:rsidRPr="00F94F2C" w14:paraId="0B3DEDE9"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2AEE612" w14:textId="77777777" w:rsidR="00BE5FC4" w:rsidRPr="00F94F2C" w:rsidRDefault="00C94562"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E5FC4" w:rsidRPr="00F94F2C">
                <w:rPr>
                  <w:rStyle w:val="Hyperlink"/>
                  <w:rFonts w:cs="Arial"/>
                </w:rPr>
                <w:t>Lead Business Unit</w:t>
              </w:r>
            </w:hyperlink>
            <w:r w:rsidR="00BE5FC4">
              <w:rPr>
                <w:rStyle w:val="Hyperlink"/>
                <w:rFonts w:cs="Arial"/>
              </w:rPr>
              <w:t>:</w:t>
            </w:r>
          </w:p>
        </w:tc>
        <w:tc>
          <w:tcPr>
            <w:tcW w:w="6177" w:type="dxa"/>
            <w:shd w:val="clear" w:color="auto" w:fill="auto"/>
            <w:vAlign w:val="center"/>
          </w:tcPr>
          <w:p w14:paraId="0ABCE22F" w14:textId="77777777" w:rsidR="00BE5FC4" w:rsidRPr="00F94F2C" w:rsidRDefault="00E96671" w:rsidP="00BD7A02">
            <w:pPr>
              <w:rPr>
                <w:rFonts w:ascii="Arial" w:hAnsi="Arial" w:cs="Arial"/>
              </w:rPr>
            </w:pPr>
            <w:r>
              <w:rPr>
                <w:rFonts w:ascii="Arial" w:hAnsi="Arial" w:cs="Arial"/>
              </w:rPr>
              <w:t>Human Resources</w:t>
            </w:r>
          </w:p>
        </w:tc>
      </w:tr>
      <w:tr w:rsidR="00BE5FC4" w:rsidRPr="00F94F2C" w14:paraId="453D9942"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61DCBD07" w14:textId="77777777" w:rsidR="00BE5FC4" w:rsidRDefault="00C94562"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E5FC4" w:rsidRPr="00F94F2C">
                <w:rPr>
                  <w:rStyle w:val="Hyperlink"/>
                  <w:rFonts w:cs="Arial"/>
                </w:rPr>
                <w:t>Public Consultation</w:t>
              </w:r>
            </w:hyperlink>
            <w:r w:rsidR="00BE5FC4">
              <w:rPr>
                <w:rStyle w:val="Hyperlink"/>
                <w:rFonts w:cs="Arial"/>
              </w:rPr>
              <w:t>:</w:t>
            </w:r>
          </w:p>
          <w:p w14:paraId="6C4CABBB" w14:textId="77777777" w:rsidR="00BE5FC4" w:rsidRPr="00F94F2C" w:rsidRDefault="00BE5FC4" w:rsidP="00721265">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14:paraId="54651759" w14:textId="77777777" w:rsidR="00BE5FC4" w:rsidRPr="00F94F2C" w:rsidRDefault="00BE5FC4" w:rsidP="000D2827">
            <w:pPr>
              <w:rPr>
                <w:rFonts w:ascii="Arial" w:hAnsi="Arial" w:cs="Arial"/>
              </w:rPr>
            </w:pPr>
            <w:r>
              <w:rPr>
                <w:rFonts w:ascii="Arial" w:hAnsi="Arial" w:cs="Arial"/>
              </w:rPr>
              <w:t>No</w:t>
            </w:r>
          </w:p>
        </w:tc>
      </w:tr>
      <w:tr w:rsidR="000E59C0" w:rsidRPr="00F94F2C" w14:paraId="642FCAFD"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672D5057" w14:textId="77777777" w:rsidR="00F94F2C" w:rsidRDefault="00C94562"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94F2C">
                <w:rPr>
                  <w:rStyle w:val="Hyperlink"/>
                  <w:rFonts w:cs="Arial"/>
                </w:rPr>
                <w:t>Adoption Date</w:t>
              </w:r>
            </w:hyperlink>
            <w:r w:rsidR="00F94F2C">
              <w:rPr>
                <w:rStyle w:val="Hyperlink"/>
                <w:rFonts w:cs="Arial"/>
              </w:rPr>
              <w:t>:</w:t>
            </w:r>
          </w:p>
          <w:p w14:paraId="507011DD"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 xml:space="preserve">Governance </w:t>
            </w:r>
            <w:r w:rsidRPr="00F94F2C">
              <w:rPr>
                <w:rFonts w:ascii="Arial" w:hAnsi="Arial" w:cs="Arial"/>
                <w:sz w:val="18"/>
                <w:szCs w:val="18"/>
                <w:lang w:val="en-US"/>
              </w:rPr>
              <w:t>Purpose Only)</w:t>
            </w:r>
          </w:p>
        </w:tc>
        <w:tc>
          <w:tcPr>
            <w:tcW w:w="6177" w:type="dxa"/>
            <w:shd w:val="clear" w:color="auto" w:fill="auto"/>
            <w:vAlign w:val="center"/>
          </w:tcPr>
          <w:p w14:paraId="766A3994" w14:textId="7B983494" w:rsidR="00122F79" w:rsidRPr="00F94F2C" w:rsidRDefault="005A3AE0" w:rsidP="00BA0F37">
            <w:pPr>
              <w:rPr>
                <w:rFonts w:ascii="Arial" w:hAnsi="Arial" w:cs="Arial"/>
              </w:rPr>
            </w:pPr>
            <w:r>
              <w:rPr>
                <w:rFonts w:ascii="Arial" w:hAnsi="Arial" w:cs="Arial"/>
              </w:rPr>
              <w:t>11 May 2023</w:t>
            </w:r>
          </w:p>
        </w:tc>
      </w:tr>
      <w:tr w:rsidR="000E59C0" w:rsidRPr="00F94F2C" w14:paraId="04FD7D4B"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188B3F3A" w14:textId="77777777" w:rsidR="00F94F2C" w:rsidRDefault="00C94562"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94F2C">
                <w:rPr>
                  <w:rStyle w:val="Hyperlink"/>
                  <w:rFonts w:cs="Arial"/>
                </w:rPr>
                <w:t>Next Review Due</w:t>
              </w:r>
            </w:hyperlink>
            <w:r w:rsidR="00F94F2C">
              <w:rPr>
                <w:rStyle w:val="Hyperlink"/>
                <w:rFonts w:cs="Arial"/>
              </w:rPr>
              <w:t>:</w:t>
            </w:r>
          </w:p>
          <w:p w14:paraId="31055C74"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Governance</w:t>
            </w:r>
            <w:r w:rsidRPr="00F94F2C">
              <w:rPr>
                <w:rFonts w:ascii="Arial" w:hAnsi="Arial" w:cs="Arial"/>
                <w:sz w:val="18"/>
                <w:szCs w:val="18"/>
                <w:lang w:val="en-US"/>
              </w:rPr>
              <w:t xml:space="preserve"> Purpose Only)</w:t>
            </w:r>
          </w:p>
        </w:tc>
        <w:tc>
          <w:tcPr>
            <w:tcW w:w="6177" w:type="dxa"/>
            <w:shd w:val="clear" w:color="auto" w:fill="auto"/>
            <w:vAlign w:val="center"/>
          </w:tcPr>
          <w:p w14:paraId="35B89373" w14:textId="128A09A0" w:rsidR="00122F79" w:rsidRPr="00F94F2C" w:rsidRDefault="005A3AE0" w:rsidP="00BA0F37">
            <w:pPr>
              <w:rPr>
                <w:rFonts w:ascii="Arial" w:hAnsi="Arial" w:cs="Arial"/>
              </w:rPr>
            </w:pPr>
            <w:r>
              <w:rPr>
                <w:rFonts w:ascii="Arial" w:hAnsi="Arial" w:cs="Arial"/>
              </w:rPr>
              <w:t>May 2025</w:t>
            </w:r>
          </w:p>
        </w:tc>
      </w:tr>
      <w:tr w:rsidR="000E59C0" w:rsidRPr="00F94F2C" w14:paraId="1ED23003"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0BBC69E9" w14:textId="77777777" w:rsidR="00F94F2C" w:rsidRDefault="00C94562" w:rsidP="007B053D">
            <w:pPr>
              <w:spacing w:line="262" w:lineRule="exact"/>
              <w:ind w:left="105"/>
              <w:rPr>
                <w:rFonts w:ascii="Arial" w:hAnsi="Arial" w:cs="Arial"/>
                <w:color w:val="808080"/>
              </w:rPr>
            </w:pPr>
            <w:hyperlink w:anchor="Bookmark3" w:tooltip="ECM Doc Set ID: this refers Doc Set ID in ECM" w:history="1">
              <w:r w:rsidR="007B053D" w:rsidRPr="00F94F2C">
                <w:rPr>
                  <w:rStyle w:val="Hyperlink"/>
                  <w:rFonts w:cs="Arial"/>
                </w:rPr>
                <w:t>ECM Doc Set ID</w:t>
              </w:r>
            </w:hyperlink>
            <w:r w:rsidR="00F94F2C">
              <w:rPr>
                <w:rStyle w:val="Hyperlink"/>
                <w:rFonts w:cs="Arial"/>
              </w:rPr>
              <w:t>:</w:t>
            </w:r>
          </w:p>
          <w:p w14:paraId="5637C3F2" w14:textId="77777777" w:rsidR="00122F79" w:rsidRPr="00F94F2C" w:rsidRDefault="00050F8B" w:rsidP="00F94F2C">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3464EC83" w14:textId="77777777" w:rsidR="00122F79" w:rsidRPr="00F94F2C" w:rsidRDefault="00F72D9B" w:rsidP="00BA0F37">
            <w:pPr>
              <w:rPr>
                <w:rFonts w:ascii="Arial" w:hAnsi="Arial" w:cs="Arial"/>
              </w:rPr>
            </w:pPr>
            <w:r>
              <w:rPr>
                <w:rFonts w:ascii="Arial" w:hAnsi="Arial" w:cs="Arial"/>
              </w:rPr>
              <w:t>10552718</w:t>
            </w:r>
          </w:p>
        </w:tc>
      </w:tr>
    </w:tbl>
    <w:p w14:paraId="0088B571" w14:textId="77777777" w:rsidR="00721265" w:rsidRPr="008816A0" w:rsidRDefault="00721265" w:rsidP="00F94F2C"/>
    <w:sectPr w:rsidR="00721265" w:rsidRPr="008816A0" w:rsidSect="00623C8C">
      <w:headerReference w:type="default" r:id="rId8"/>
      <w:footerReference w:type="default" r:id="rId9"/>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CE4B6" w14:textId="77777777" w:rsidR="00120633" w:rsidRDefault="00120633">
      <w:r>
        <w:separator/>
      </w:r>
    </w:p>
  </w:endnote>
  <w:endnote w:type="continuationSeparator" w:id="0">
    <w:p w14:paraId="29C5E01E" w14:textId="77777777" w:rsidR="00120633" w:rsidRDefault="00120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080F9343"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2D6C3A">
          <w:rPr>
            <w:rFonts w:ascii="Arial" w:hAnsi="Arial" w:cs="Arial"/>
            <w:noProof/>
          </w:rPr>
          <w:t>1</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754C7" w14:textId="77777777" w:rsidR="00120633" w:rsidRDefault="00120633">
      <w:r>
        <w:separator/>
      </w:r>
    </w:p>
  </w:footnote>
  <w:footnote w:type="continuationSeparator" w:id="0">
    <w:p w14:paraId="63ABBD75" w14:textId="77777777" w:rsidR="00120633" w:rsidRDefault="00120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862"/>
    </w:tblGrid>
    <w:tr w:rsidR="00623C8C" w:rsidRPr="00F94F2C" w14:paraId="587B2B04" w14:textId="77777777" w:rsidTr="005A3AE0">
      <w:trPr>
        <w:trHeight w:val="340"/>
        <w:tblCellSpacing w:w="20" w:type="dxa"/>
      </w:trPr>
      <w:tc>
        <w:tcPr>
          <w:tcW w:w="2088" w:type="dxa"/>
          <w:shd w:val="clear" w:color="auto" w:fill="auto"/>
          <w:vAlign w:val="center"/>
        </w:tcPr>
        <w:p w14:paraId="05238945" w14:textId="77777777" w:rsidR="00623C8C" w:rsidRPr="00F94F2C" w:rsidRDefault="00623C8C" w:rsidP="00623C8C">
          <w:r w:rsidRPr="00F94F2C">
            <w:rPr>
              <w:rFonts w:ascii="Arial" w:hAnsi="Arial" w:cs="Arial"/>
              <w:b/>
            </w:rPr>
            <w:t>Title</w:t>
          </w:r>
        </w:p>
      </w:tc>
      <w:tc>
        <w:tcPr>
          <w:tcW w:w="5802" w:type="dxa"/>
          <w:shd w:val="clear" w:color="auto" w:fill="auto"/>
          <w:vAlign w:val="center"/>
        </w:tcPr>
        <w:p w14:paraId="3F55C534" w14:textId="3172F109" w:rsidR="00623C8C" w:rsidRPr="00F94F2C" w:rsidRDefault="008955C5" w:rsidP="002D6C3A">
          <w:pPr>
            <w:pStyle w:val="Header"/>
            <w:rPr>
              <w:rFonts w:ascii="Arial Bold" w:hAnsi="Arial Bold" w:cs="Arial"/>
              <w:b/>
              <w:caps/>
            </w:rPr>
          </w:pPr>
          <w:r>
            <w:rPr>
              <w:rFonts w:ascii="Arial Bold" w:hAnsi="Arial Bold" w:cs="Arial"/>
              <w:b/>
              <w:noProof/>
            </w:rPr>
            <w:t>Executive and Senior Leadership Team Remuneration and Performance Management</w:t>
          </w:r>
        </w:p>
      </w:tc>
    </w:tr>
  </w:tbl>
  <w:p w14:paraId="082E0B1A" w14:textId="2195A942" w:rsidR="00623C8C" w:rsidRDefault="005A3AE0" w:rsidP="00656C9D">
    <w:pPr>
      <w:pStyle w:val="Header"/>
    </w:pPr>
    <w:r w:rsidRPr="00F94F2C">
      <w:rPr>
        <w:rFonts w:ascii="Arial Bold" w:hAnsi="Arial Bold" w:cs="Arial"/>
        <w:b/>
        <w:caps/>
        <w:noProof/>
      </w:rPr>
      <w:drawing>
        <wp:anchor distT="0" distB="0" distL="114300" distR="114300" simplePos="0" relativeHeight="251658240" behindDoc="0" locked="0" layoutInCell="1" allowOverlap="1" wp14:anchorId="1912E16C" wp14:editId="2C2E388B">
          <wp:simplePos x="0" y="0"/>
          <wp:positionH relativeFrom="column">
            <wp:posOffset>5333365</wp:posOffset>
          </wp:positionH>
          <wp:positionV relativeFrom="paragraph">
            <wp:posOffset>-695960</wp:posOffset>
          </wp:positionV>
          <wp:extent cx="1537335" cy="1247140"/>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7335" cy="1247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7401FC"/>
    <w:multiLevelType w:val="hybridMultilevel"/>
    <w:tmpl w:val="A240E73C"/>
    <w:lvl w:ilvl="0" w:tplc="04090001">
      <w:start w:val="1"/>
      <w:numFmt w:val="bullet"/>
      <w:lvlText w:val=""/>
      <w:lvlJc w:val="left"/>
      <w:pPr>
        <w:tabs>
          <w:tab w:val="num" w:pos="1077"/>
        </w:tabs>
        <w:ind w:left="107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C166804"/>
    <w:multiLevelType w:val="hybridMultilevel"/>
    <w:tmpl w:val="754419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965F66"/>
    <w:multiLevelType w:val="multilevel"/>
    <w:tmpl w:val="1396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4A5DDA"/>
    <w:multiLevelType w:val="hybridMultilevel"/>
    <w:tmpl w:val="99EA493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B0F3A21"/>
    <w:multiLevelType w:val="hybridMultilevel"/>
    <w:tmpl w:val="6780F3C0"/>
    <w:lvl w:ilvl="0" w:tplc="783AA408">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73C6745"/>
    <w:multiLevelType w:val="hybridMultilevel"/>
    <w:tmpl w:val="12EE8A8E"/>
    <w:lvl w:ilvl="0" w:tplc="020AB3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9120247"/>
    <w:multiLevelType w:val="hybridMultilevel"/>
    <w:tmpl w:val="302C6E8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2"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C6C55D0"/>
    <w:multiLevelType w:val="hybridMultilevel"/>
    <w:tmpl w:val="A9FE19A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61747753"/>
    <w:multiLevelType w:val="hybridMultilevel"/>
    <w:tmpl w:val="ED0A388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33042A5"/>
    <w:multiLevelType w:val="hybridMultilevel"/>
    <w:tmpl w:val="0338FD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52E3E2E"/>
    <w:multiLevelType w:val="hybridMultilevel"/>
    <w:tmpl w:val="37529BBE"/>
    <w:lvl w:ilvl="0" w:tplc="584E12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C7453D2"/>
    <w:multiLevelType w:val="hybridMultilevel"/>
    <w:tmpl w:val="C57E14A2"/>
    <w:lvl w:ilvl="0" w:tplc="199485C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1"/>
  </w:num>
  <w:num w:numId="2">
    <w:abstractNumId w:val="7"/>
  </w:num>
  <w:num w:numId="3">
    <w:abstractNumId w:val="6"/>
  </w:num>
  <w:num w:numId="4">
    <w:abstractNumId w:val="12"/>
  </w:num>
  <w:num w:numId="5">
    <w:abstractNumId w:val="9"/>
  </w:num>
  <w:num w:numId="6">
    <w:abstractNumId w:val="15"/>
  </w:num>
  <w:num w:numId="7">
    <w:abstractNumId w:val="18"/>
  </w:num>
  <w:num w:numId="8">
    <w:abstractNumId w:val="0"/>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
  </w:num>
  <w:num w:numId="12">
    <w:abstractNumId w:val="16"/>
  </w:num>
  <w:num w:numId="13">
    <w:abstractNumId w:val="8"/>
  </w:num>
  <w:num w:numId="14">
    <w:abstractNumId w:val="17"/>
  </w:num>
  <w:num w:numId="15">
    <w:abstractNumId w:val="4"/>
  </w:num>
  <w:num w:numId="16">
    <w:abstractNumId w:val="14"/>
  </w:num>
  <w:num w:numId="17">
    <w:abstractNumId w:val="13"/>
  </w:num>
  <w:num w:numId="18">
    <w:abstractNumId w:val="5"/>
  </w:num>
  <w:num w:numId="19">
    <w:abstractNumId w:val="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oNotShadeFormData/>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633"/>
    <w:rsid w:val="00017BC9"/>
    <w:rsid w:val="00021198"/>
    <w:rsid w:val="00023FB9"/>
    <w:rsid w:val="00050F8B"/>
    <w:rsid w:val="00052969"/>
    <w:rsid w:val="00052A66"/>
    <w:rsid w:val="0005413B"/>
    <w:rsid w:val="00055B3A"/>
    <w:rsid w:val="0006043F"/>
    <w:rsid w:val="0006383C"/>
    <w:rsid w:val="00075196"/>
    <w:rsid w:val="00094E6D"/>
    <w:rsid w:val="00097203"/>
    <w:rsid w:val="000A0634"/>
    <w:rsid w:val="000A5CAC"/>
    <w:rsid w:val="000A5EC3"/>
    <w:rsid w:val="000B002D"/>
    <w:rsid w:val="000B2264"/>
    <w:rsid w:val="000B2558"/>
    <w:rsid w:val="000B32E7"/>
    <w:rsid w:val="000B5111"/>
    <w:rsid w:val="000B7DD0"/>
    <w:rsid w:val="000C34CC"/>
    <w:rsid w:val="000C6F2F"/>
    <w:rsid w:val="000D7BF5"/>
    <w:rsid w:val="000E1BF6"/>
    <w:rsid w:val="000E2527"/>
    <w:rsid w:val="000E59C0"/>
    <w:rsid w:val="000F29F7"/>
    <w:rsid w:val="000F5278"/>
    <w:rsid w:val="00103203"/>
    <w:rsid w:val="00112BC9"/>
    <w:rsid w:val="00116A63"/>
    <w:rsid w:val="0011728C"/>
    <w:rsid w:val="00120633"/>
    <w:rsid w:val="00122F79"/>
    <w:rsid w:val="00123731"/>
    <w:rsid w:val="00133F68"/>
    <w:rsid w:val="00140FC9"/>
    <w:rsid w:val="00151611"/>
    <w:rsid w:val="0016013C"/>
    <w:rsid w:val="0016654E"/>
    <w:rsid w:val="00166692"/>
    <w:rsid w:val="00167FA1"/>
    <w:rsid w:val="00170EF8"/>
    <w:rsid w:val="00180889"/>
    <w:rsid w:val="001857FE"/>
    <w:rsid w:val="00186387"/>
    <w:rsid w:val="001929C3"/>
    <w:rsid w:val="001930F4"/>
    <w:rsid w:val="00195107"/>
    <w:rsid w:val="001A067B"/>
    <w:rsid w:val="001B366F"/>
    <w:rsid w:val="001C0E71"/>
    <w:rsid w:val="001C34A2"/>
    <w:rsid w:val="001C4ABB"/>
    <w:rsid w:val="001D08BD"/>
    <w:rsid w:val="001D36B6"/>
    <w:rsid w:val="001E0AE9"/>
    <w:rsid w:val="001E3ACA"/>
    <w:rsid w:val="001F2365"/>
    <w:rsid w:val="001F3281"/>
    <w:rsid w:val="00206B8B"/>
    <w:rsid w:val="0020753E"/>
    <w:rsid w:val="00215CE6"/>
    <w:rsid w:val="002220DE"/>
    <w:rsid w:val="00244031"/>
    <w:rsid w:val="002511E6"/>
    <w:rsid w:val="0025176B"/>
    <w:rsid w:val="002525BA"/>
    <w:rsid w:val="0026482F"/>
    <w:rsid w:val="00264967"/>
    <w:rsid w:val="00265F19"/>
    <w:rsid w:val="0026753C"/>
    <w:rsid w:val="00267AB7"/>
    <w:rsid w:val="00273A3A"/>
    <w:rsid w:val="00275596"/>
    <w:rsid w:val="002824FA"/>
    <w:rsid w:val="0029436A"/>
    <w:rsid w:val="002B0A72"/>
    <w:rsid w:val="002C387F"/>
    <w:rsid w:val="002C51BC"/>
    <w:rsid w:val="002C51C6"/>
    <w:rsid w:val="002D6C3A"/>
    <w:rsid w:val="002E0A79"/>
    <w:rsid w:val="002E1133"/>
    <w:rsid w:val="002F0A79"/>
    <w:rsid w:val="002F511F"/>
    <w:rsid w:val="002F65BA"/>
    <w:rsid w:val="00305C13"/>
    <w:rsid w:val="00307F54"/>
    <w:rsid w:val="00313F56"/>
    <w:rsid w:val="003169AA"/>
    <w:rsid w:val="003207CC"/>
    <w:rsid w:val="0032191D"/>
    <w:rsid w:val="003226D2"/>
    <w:rsid w:val="00326A3C"/>
    <w:rsid w:val="0034595F"/>
    <w:rsid w:val="00346FF8"/>
    <w:rsid w:val="00347EFF"/>
    <w:rsid w:val="003500CD"/>
    <w:rsid w:val="00357873"/>
    <w:rsid w:val="00370298"/>
    <w:rsid w:val="00383752"/>
    <w:rsid w:val="00384A9A"/>
    <w:rsid w:val="0039128B"/>
    <w:rsid w:val="00393627"/>
    <w:rsid w:val="003939FD"/>
    <w:rsid w:val="00394C98"/>
    <w:rsid w:val="003970C1"/>
    <w:rsid w:val="003A452D"/>
    <w:rsid w:val="003A51B4"/>
    <w:rsid w:val="003B222D"/>
    <w:rsid w:val="003B33D7"/>
    <w:rsid w:val="003B3A3D"/>
    <w:rsid w:val="003B3B58"/>
    <w:rsid w:val="003B77B7"/>
    <w:rsid w:val="003B787F"/>
    <w:rsid w:val="003C04E9"/>
    <w:rsid w:val="003C51A7"/>
    <w:rsid w:val="003D202F"/>
    <w:rsid w:val="003D45D8"/>
    <w:rsid w:val="003D4DA6"/>
    <w:rsid w:val="003D7F20"/>
    <w:rsid w:val="003E227E"/>
    <w:rsid w:val="003E60BC"/>
    <w:rsid w:val="003F7ABB"/>
    <w:rsid w:val="00406C52"/>
    <w:rsid w:val="00413583"/>
    <w:rsid w:val="004161B1"/>
    <w:rsid w:val="00430A6F"/>
    <w:rsid w:val="00430BCE"/>
    <w:rsid w:val="00431825"/>
    <w:rsid w:val="004341D9"/>
    <w:rsid w:val="0043497E"/>
    <w:rsid w:val="004402BD"/>
    <w:rsid w:val="00440902"/>
    <w:rsid w:val="00445781"/>
    <w:rsid w:val="0045580F"/>
    <w:rsid w:val="00464623"/>
    <w:rsid w:val="0047440F"/>
    <w:rsid w:val="004826C8"/>
    <w:rsid w:val="00482B85"/>
    <w:rsid w:val="004869CB"/>
    <w:rsid w:val="00496FA8"/>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367CF"/>
    <w:rsid w:val="00541E06"/>
    <w:rsid w:val="00542300"/>
    <w:rsid w:val="00543075"/>
    <w:rsid w:val="00544179"/>
    <w:rsid w:val="00547404"/>
    <w:rsid w:val="00550278"/>
    <w:rsid w:val="00563963"/>
    <w:rsid w:val="00567335"/>
    <w:rsid w:val="005673FC"/>
    <w:rsid w:val="0056768C"/>
    <w:rsid w:val="0058202F"/>
    <w:rsid w:val="005848AB"/>
    <w:rsid w:val="00584DA2"/>
    <w:rsid w:val="005862F3"/>
    <w:rsid w:val="00587AC3"/>
    <w:rsid w:val="00592B54"/>
    <w:rsid w:val="00594F32"/>
    <w:rsid w:val="00596BA1"/>
    <w:rsid w:val="005A0F9E"/>
    <w:rsid w:val="005A3AE0"/>
    <w:rsid w:val="005A6067"/>
    <w:rsid w:val="005A7267"/>
    <w:rsid w:val="005B1E02"/>
    <w:rsid w:val="005C1008"/>
    <w:rsid w:val="005D5E98"/>
    <w:rsid w:val="005E4CCF"/>
    <w:rsid w:val="005E6063"/>
    <w:rsid w:val="005E7982"/>
    <w:rsid w:val="00606E6A"/>
    <w:rsid w:val="0061091B"/>
    <w:rsid w:val="00613067"/>
    <w:rsid w:val="00620D57"/>
    <w:rsid w:val="006222BD"/>
    <w:rsid w:val="00622B74"/>
    <w:rsid w:val="00623C8C"/>
    <w:rsid w:val="006352B0"/>
    <w:rsid w:val="00646368"/>
    <w:rsid w:val="00650938"/>
    <w:rsid w:val="00651F5C"/>
    <w:rsid w:val="00652E76"/>
    <w:rsid w:val="00653F1D"/>
    <w:rsid w:val="00656C9D"/>
    <w:rsid w:val="00657CB4"/>
    <w:rsid w:val="00661FEF"/>
    <w:rsid w:val="00671A66"/>
    <w:rsid w:val="00676101"/>
    <w:rsid w:val="00682CCF"/>
    <w:rsid w:val="00682F33"/>
    <w:rsid w:val="006853B2"/>
    <w:rsid w:val="006923E5"/>
    <w:rsid w:val="00695397"/>
    <w:rsid w:val="0069563F"/>
    <w:rsid w:val="00697939"/>
    <w:rsid w:val="006A1F1C"/>
    <w:rsid w:val="006A651B"/>
    <w:rsid w:val="006A6C9F"/>
    <w:rsid w:val="006B6503"/>
    <w:rsid w:val="006C06AC"/>
    <w:rsid w:val="006C167C"/>
    <w:rsid w:val="006C38A1"/>
    <w:rsid w:val="006D14CC"/>
    <w:rsid w:val="006D46D3"/>
    <w:rsid w:val="006D46DD"/>
    <w:rsid w:val="006F2288"/>
    <w:rsid w:val="0070232F"/>
    <w:rsid w:val="0071634F"/>
    <w:rsid w:val="007166EF"/>
    <w:rsid w:val="00717FB2"/>
    <w:rsid w:val="00721265"/>
    <w:rsid w:val="00726C99"/>
    <w:rsid w:val="00746471"/>
    <w:rsid w:val="00750725"/>
    <w:rsid w:val="00754B55"/>
    <w:rsid w:val="00755DED"/>
    <w:rsid w:val="00762140"/>
    <w:rsid w:val="007637E4"/>
    <w:rsid w:val="00772BAA"/>
    <w:rsid w:val="00773928"/>
    <w:rsid w:val="007A446A"/>
    <w:rsid w:val="007A7AAD"/>
    <w:rsid w:val="007B053D"/>
    <w:rsid w:val="007B2051"/>
    <w:rsid w:val="007B6760"/>
    <w:rsid w:val="007C2854"/>
    <w:rsid w:val="007C3826"/>
    <w:rsid w:val="007C6378"/>
    <w:rsid w:val="007C68AE"/>
    <w:rsid w:val="007E5C21"/>
    <w:rsid w:val="007E7468"/>
    <w:rsid w:val="007E760F"/>
    <w:rsid w:val="007F70E8"/>
    <w:rsid w:val="00801368"/>
    <w:rsid w:val="00802147"/>
    <w:rsid w:val="00803D54"/>
    <w:rsid w:val="00805D3D"/>
    <w:rsid w:val="008119A4"/>
    <w:rsid w:val="008201E8"/>
    <w:rsid w:val="00831AC7"/>
    <w:rsid w:val="00831DE6"/>
    <w:rsid w:val="00832FE8"/>
    <w:rsid w:val="00835AAD"/>
    <w:rsid w:val="0084361F"/>
    <w:rsid w:val="00846234"/>
    <w:rsid w:val="00850D34"/>
    <w:rsid w:val="00851349"/>
    <w:rsid w:val="0085151B"/>
    <w:rsid w:val="00851685"/>
    <w:rsid w:val="00855D59"/>
    <w:rsid w:val="00875286"/>
    <w:rsid w:val="008816A0"/>
    <w:rsid w:val="00885E9C"/>
    <w:rsid w:val="0089223F"/>
    <w:rsid w:val="008926B0"/>
    <w:rsid w:val="0089314E"/>
    <w:rsid w:val="008955C5"/>
    <w:rsid w:val="00896B8A"/>
    <w:rsid w:val="008A56DD"/>
    <w:rsid w:val="008A6166"/>
    <w:rsid w:val="008A7361"/>
    <w:rsid w:val="008C3FF1"/>
    <w:rsid w:val="008C4977"/>
    <w:rsid w:val="008C5628"/>
    <w:rsid w:val="008C5D4E"/>
    <w:rsid w:val="008D03AC"/>
    <w:rsid w:val="008D1C90"/>
    <w:rsid w:val="008D6D1F"/>
    <w:rsid w:val="008E049D"/>
    <w:rsid w:val="008E591E"/>
    <w:rsid w:val="008E7228"/>
    <w:rsid w:val="008E7DAC"/>
    <w:rsid w:val="008F2920"/>
    <w:rsid w:val="009001CF"/>
    <w:rsid w:val="00903E7F"/>
    <w:rsid w:val="00905A5B"/>
    <w:rsid w:val="00906344"/>
    <w:rsid w:val="00906F64"/>
    <w:rsid w:val="00910CB5"/>
    <w:rsid w:val="00911AA3"/>
    <w:rsid w:val="009123B9"/>
    <w:rsid w:val="0093222B"/>
    <w:rsid w:val="00932ACC"/>
    <w:rsid w:val="00934339"/>
    <w:rsid w:val="009360A7"/>
    <w:rsid w:val="00943C72"/>
    <w:rsid w:val="00974D13"/>
    <w:rsid w:val="00975604"/>
    <w:rsid w:val="00976124"/>
    <w:rsid w:val="00981F38"/>
    <w:rsid w:val="009A0A01"/>
    <w:rsid w:val="009A0FB1"/>
    <w:rsid w:val="009A658D"/>
    <w:rsid w:val="009B3F72"/>
    <w:rsid w:val="009B5837"/>
    <w:rsid w:val="009C2EF8"/>
    <w:rsid w:val="009E25EF"/>
    <w:rsid w:val="009E4B91"/>
    <w:rsid w:val="009E5977"/>
    <w:rsid w:val="009F25BE"/>
    <w:rsid w:val="009F281A"/>
    <w:rsid w:val="00A016E1"/>
    <w:rsid w:val="00A132C6"/>
    <w:rsid w:val="00A13A64"/>
    <w:rsid w:val="00A34E8C"/>
    <w:rsid w:val="00A375C7"/>
    <w:rsid w:val="00A4031A"/>
    <w:rsid w:val="00A4400E"/>
    <w:rsid w:val="00A44E27"/>
    <w:rsid w:val="00A84CD3"/>
    <w:rsid w:val="00A9008C"/>
    <w:rsid w:val="00AA3E86"/>
    <w:rsid w:val="00AB1A42"/>
    <w:rsid w:val="00AB5559"/>
    <w:rsid w:val="00AC04AD"/>
    <w:rsid w:val="00AC20FE"/>
    <w:rsid w:val="00AC6A3A"/>
    <w:rsid w:val="00AD2332"/>
    <w:rsid w:val="00AD2E46"/>
    <w:rsid w:val="00AD2E8B"/>
    <w:rsid w:val="00AE2B7A"/>
    <w:rsid w:val="00AE6B12"/>
    <w:rsid w:val="00AF0093"/>
    <w:rsid w:val="00B02BB0"/>
    <w:rsid w:val="00B11888"/>
    <w:rsid w:val="00B12E2C"/>
    <w:rsid w:val="00B14CD3"/>
    <w:rsid w:val="00B21BD5"/>
    <w:rsid w:val="00B3044A"/>
    <w:rsid w:val="00B34BA7"/>
    <w:rsid w:val="00B41629"/>
    <w:rsid w:val="00B434C0"/>
    <w:rsid w:val="00B46674"/>
    <w:rsid w:val="00B472C6"/>
    <w:rsid w:val="00B60317"/>
    <w:rsid w:val="00B64DAE"/>
    <w:rsid w:val="00B6777D"/>
    <w:rsid w:val="00B7421C"/>
    <w:rsid w:val="00B830AA"/>
    <w:rsid w:val="00B85BAF"/>
    <w:rsid w:val="00B9080D"/>
    <w:rsid w:val="00B962FF"/>
    <w:rsid w:val="00BA093F"/>
    <w:rsid w:val="00BA0F37"/>
    <w:rsid w:val="00BA333D"/>
    <w:rsid w:val="00BA67BD"/>
    <w:rsid w:val="00BB2FD9"/>
    <w:rsid w:val="00BC1113"/>
    <w:rsid w:val="00BD0158"/>
    <w:rsid w:val="00BD109B"/>
    <w:rsid w:val="00BD245B"/>
    <w:rsid w:val="00BD297C"/>
    <w:rsid w:val="00BD7A02"/>
    <w:rsid w:val="00BE5FC4"/>
    <w:rsid w:val="00C00CD9"/>
    <w:rsid w:val="00C01C1A"/>
    <w:rsid w:val="00C02A6D"/>
    <w:rsid w:val="00C06880"/>
    <w:rsid w:val="00C103CC"/>
    <w:rsid w:val="00C21C64"/>
    <w:rsid w:val="00C2394E"/>
    <w:rsid w:val="00C272A2"/>
    <w:rsid w:val="00C452D3"/>
    <w:rsid w:val="00C45D80"/>
    <w:rsid w:val="00C51328"/>
    <w:rsid w:val="00C66632"/>
    <w:rsid w:val="00C67FAD"/>
    <w:rsid w:val="00C723E2"/>
    <w:rsid w:val="00C75BE0"/>
    <w:rsid w:val="00C837E5"/>
    <w:rsid w:val="00C902A6"/>
    <w:rsid w:val="00C94562"/>
    <w:rsid w:val="00CA4438"/>
    <w:rsid w:val="00CC10B8"/>
    <w:rsid w:val="00CD2F0C"/>
    <w:rsid w:val="00CD4391"/>
    <w:rsid w:val="00CE3FEC"/>
    <w:rsid w:val="00CF6B08"/>
    <w:rsid w:val="00D0309B"/>
    <w:rsid w:val="00D10ADC"/>
    <w:rsid w:val="00D1320C"/>
    <w:rsid w:val="00D13686"/>
    <w:rsid w:val="00D13FCD"/>
    <w:rsid w:val="00D2524E"/>
    <w:rsid w:val="00D27C32"/>
    <w:rsid w:val="00D30679"/>
    <w:rsid w:val="00D338A7"/>
    <w:rsid w:val="00D373E0"/>
    <w:rsid w:val="00D402C4"/>
    <w:rsid w:val="00D40313"/>
    <w:rsid w:val="00D417D4"/>
    <w:rsid w:val="00D45D18"/>
    <w:rsid w:val="00D45F33"/>
    <w:rsid w:val="00D46B3E"/>
    <w:rsid w:val="00D520DC"/>
    <w:rsid w:val="00D6607A"/>
    <w:rsid w:val="00D67BE0"/>
    <w:rsid w:val="00D70583"/>
    <w:rsid w:val="00D7285D"/>
    <w:rsid w:val="00D7501B"/>
    <w:rsid w:val="00DA0B0C"/>
    <w:rsid w:val="00DA2C3D"/>
    <w:rsid w:val="00DA2F4F"/>
    <w:rsid w:val="00DA398D"/>
    <w:rsid w:val="00DA6E3F"/>
    <w:rsid w:val="00DA72DE"/>
    <w:rsid w:val="00DD4CAE"/>
    <w:rsid w:val="00DD6ABD"/>
    <w:rsid w:val="00DD71F6"/>
    <w:rsid w:val="00DE0948"/>
    <w:rsid w:val="00DF32B7"/>
    <w:rsid w:val="00E029F2"/>
    <w:rsid w:val="00E06010"/>
    <w:rsid w:val="00E15966"/>
    <w:rsid w:val="00E251A1"/>
    <w:rsid w:val="00E26A11"/>
    <w:rsid w:val="00E3320D"/>
    <w:rsid w:val="00E34852"/>
    <w:rsid w:val="00E40789"/>
    <w:rsid w:val="00E407A2"/>
    <w:rsid w:val="00E536E1"/>
    <w:rsid w:val="00E628B9"/>
    <w:rsid w:val="00E63239"/>
    <w:rsid w:val="00E636A3"/>
    <w:rsid w:val="00E71F5F"/>
    <w:rsid w:val="00E72FD1"/>
    <w:rsid w:val="00E759DD"/>
    <w:rsid w:val="00E91D16"/>
    <w:rsid w:val="00E94A41"/>
    <w:rsid w:val="00E96671"/>
    <w:rsid w:val="00EA58D1"/>
    <w:rsid w:val="00EA6528"/>
    <w:rsid w:val="00EA765A"/>
    <w:rsid w:val="00EB379E"/>
    <w:rsid w:val="00ED325A"/>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72D9B"/>
    <w:rsid w:val="00F94F2C"/>
    <w:rsid w:val="00F95225"/>
    <w:rsid w:val="00FB327A"/>
    <w:rsid w:val="00FC371B"/>
    <w:rsid w:val="00FD01B1"/>
    <w:rsid w:val="00FD4AEB"/>
    <w:rsid w:val="00FF09D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40B06100"/>
  <w15:docId w15:val="{327B1DB1-E74D-492D-8A34-AF8C48D3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paragraph" w:customStyle="1" w:styleId="Subsection">
    <w:name w:val="Subsection"/>
    <w:rsid w:val="00885E9C"/>
    <w:pPr>
      <w:tabs>
        <w:tab w:val="right" w:pos="595"/>
        <w:tab w:val="left" w:pos="879"/>
      </w:tabs>
      <w:spacing w:before="160" w:line="260" w:lineRule="atLeast"/>
      <w:ind w:left="879" w:hanging="879"/>
    </w:pPr>
    <w:rPr>
      <w:sz w:val="24"/>
      <w:lang w:eastAsia="en-AU"/>
    </w:rPr>
  </w:style>
  <w:style w:type="paragraph" w:styleId="BodyTextIndent">
    <w:name w:val="Body Text Indent"/>
    <w:basedOn w:val="Normal"/>
    <w:link w:val="BodyTextIndentChar"/>
    <w:rsid w:val="00215CE6"/>
    <w:pPr>
      <w:ind w:left="720" w:hanging="720"/>
      <w:jc w:val="both"/>
    </w:pPr>
    <w:rPr>
      <w:rFonts w:ascii="Arial" w:hAnsi="Arial"/>
      <w:szCs w:val="20"/>
      <w:lang w:eastAsia="en-US"/>
    </w:rPr>
  </w:style>
  <w:style w:type="character" w:customStyle="1" w:styleId="BodyTextIndentChar">
    <w:name w:val="Body Text Indent Char"/>
    <w:basedOn w:val="DefaultParagraphFont"/>
    <w:link w:val="BodyTextIndent"/>
    <w:rsid w:val="00215CE6"/>
    <w:rPr>
      <w:rFonts w:ascii="Arial" w:hAnsi="Arial"/>
      <w:sz w:val="24"/>
    </w:rPr>
  </w:style>
  <w:style w:type="paragraph" w:customStyle="1" w:styleId="Default">
    <w:name w:val="Default"/>
    <w:rsid w:val="008955C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451582595">
      <w:bodyDiv w:val="1"/>
      <w:marLeft w:val="0"/>
      <w:marRight w:val="0"/>
      <w:marTop w:val="0"/>
      <w:marBottom w:val="0"/>
      <w:divBdr>
        <w:top w:val="none" w:sz="0" w:space="0" w:color="auto"/>
        <w:left w:val="none" w:sz="0" w:space="0" w:color="auto"/>
        <w:bottom w:val="none" w:sz="0" w:space="0" w:color="auto"/>
        <w:right w:val="none" w:sz="0" w:space="0" w:color="auto"/>
      </w:divBdr>
      <w:divsChild>
        <w:div w:id="1794592350">
          <w:marLeft w:val="0"/>
          <w:marRight w:val="0"/>
          <w:marTop w:val="0"/>
          <w:marBottom w:val="225"/>
          <w:divBdr>
            <w:top w:val="none" w:sz="0" w:space="0" w:color="auto"/>
            <w:left w:val="none" w:sz="0" w:space="0" w:color="auto"/>
            <w:bottom w:val="none" w:sz="0" w:space="0" w:color="auto"/>
            <w:right w:val="none" w:sz="0" w:space="0" w:color="auto"/>
          </w:divBdr>
        </w:div>
      </w:divsChild>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obin\AppData\Local\Microsoft\Windows\Temporary%20Internet%20Files\Content.IE5\0H5GY3H7\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D581F-5F88-4588-8213-D0E555B51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45</TotalTime>
  <Pages>4</Pages>
  <Words>1343</Words>
  <Characters>7253</Characters>
  <Application>Microsoft Office Word</Application>
  <DocSecurity>0</DocSecurity>
  <Lines>241</Lines>
  <Paragraphs>138</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8458</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Margot Tobin</dc:creator>
  <cp:lastModifiedBy>Bernadette Pinto</cp:lastModifiedBy>
  <cp:revision>9</cp:revision>
  <cp:lastPrinted>2023-05-18T05:04:00Z</cp:lastPrinted>
  <dcterms:created xsi:type="dcterms:W3CDTF">2021-06-15T08:08:00Z</dcterms:created>
  <dcterms:modified xsi:type="dcterms:W3CDTF">2023-05-18T05:04:00Z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