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6F875" w14:textId="77777777" w:rsidR="00DA2F4F" w:rsidRDefault="00DA2F4F" w:rsidP="00434629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0FC68FA0" w14:textId="77777777" w:rsidR="00F94F2C" w:rsidRPr="00F94F2C" w:rsidRDefault="009A0A01" w:rsidP="00434629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CC70976" wp14:editId="1AC2BB5A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A0133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4F80AEE9" w14:textId="77777777" w:rsidR="00656C9D" w:rsidRPr="00F94F2C" w:rsidRDefault="00656C9D" w:rsidP="00434629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6C30CEB" w14:textId="77777777" w:rsidR="00656C9D" w:rsidRPr="00F94F2C" w:rsidRDefault="00E1052E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53D358E7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E068555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B3611E8" w14:textId="77777777" w:rsidR="00656C9D" w:rsidRPr="00F94F2C" w:rsidRDefault="006E55F5" w:rsidP="00434629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3459A6DB" w14:textId="77777777" w:rsidR="00656C9D" w:rsidRPr="00F94F2C" w:rsidRDefault="009A0A01" w:rsidP="00434629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B9A2A1C" wp14:editId="244E59C7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E1538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6E62F486" w14:textId="77777777" w:rsidR="00151611" w:rsidRPr="00F94F2C" w:rsidRDefault="00E1052E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E1052E">
        <w:rPr>
          <w:rFonts w:ascii="Arial" w:hAnsi="Arial" w:cs="Arial"/>
        </w:rPr>
        <w:t xml:space="preserve">To provide guidance in the preparation of </w:t>
      </w:r>
      <w:r w:rsidR="00150B9D">
        <w:rPr>
          <w:rFonts w:ascii="Arial" w:hAnsi="Arial" w:cs="Arial"/>
        </w:rPr>
        <w:t xml:space="preserve">City of Cockburn (the City) </w:t>
      </w:r>
      <w:r w:rsidRPr="00E1052E">
        <w:rPr>
          <w:rFonts w:ascii="Arial" w:hAnsi="Arial" w:cs="Arial"/>
        </w:rPr>
        <w:t>financial statements to ensure disclosure requirements are met for Australian Accounting Standard</w:t>
      </w:r>
      <w:r w:rsidR="00150B9D">
        <w:rPr>
          <w:rFonts w:ascii="Arial" w:hAnsi="Arial" w:cs="Arial"/>
        </w:rPr>
        <w:t xml:space="preserve">s Board </w:t>
      </w:r>
      <w:proofErr w:type="gramStart"/>
      <w:r w:rsidR="00150B9D">
        <w:rPr>
          <w:rFonts w:ascii="Arial" w:hAnsi="Arial" w:cs="Arial"/>
        </w:rPr>
        <w:t xml:space="preserve">Standard </w:t>
      </w:r>
      <w:r w:rsidRPr="00E1052E">
        <w:rPr>
          <w:rFonts w:ascii="Arial" w:hAnsi="Arial" w:cs="Arial"/>
        </w:rPr>
        <w:t xml:space="preserve"> AASB</w:t>
      </w:r>
      <w:proofErr w:type="gramEnd"/>
      <w:r w:rsidRPr="00E1052E">
        <w:rPr>
          <w:rFonts w:ascii="Arial" w:hAnsi="Arial" w:cs="Arial"/>
        </w:rPr>
        <w:t>: 124 Related Party Disclosures</w:t>
      </w:r>
      <w:r w:rsidR="00150B9D">
        <w:rPr>
          <w:rFonts w:ascii="Arial" w:hAnsi="Arial" w:cs="Arial"/>
        </w:rPr>
        <w:t xml:space="preserve"> (AASB 124)</w:t>
      </w:r>
      <w:r w:rsidRPr="00E1052E">
        <w:rPr>
          <w:rFonts w:ascii="Arial" w:hAnsi="Arial" w:cs="Arial"/>
        </w:rPr>
        <w:t>.</w:t>
      </w:r>
    </w:p>
    <w:p w14:paraId="654BB821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4E3C925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1A84D48" w14:textId="77777777" w:rsidR="00656C9D" w:rsidRPr="00F94F2C" w:rsidRDefault="006E55F5" w:rsidP="00434629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40A9AFE1" w14:textId="77777777" w:rsidR="00656C9D" w:rsidRPr="00F94F2C" w:rsidRDefault="009A0A01" w:rsidP="00434629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CD6E675" wp14:editId="0B53F511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CB5A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48CD13B8" w14:textId="77777777" w:rsidR="00151611" w:rsidRPr="00F94F2C" w:rsidRDefault="00E1052E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bookmarkStart w:id="0" w:name="Bookmark2"/>
      <w:r w:rsidRPr="00E1052E">
        <w:rPr>
          <w:rFonts w:ascii="Arial" w:hAnsi="Arial" w:cs="Arial"/>
        </w:rPr>
        <w:t>The objective of AASB 124 is to ensure that an entity’s financial statements contain the</w:t>
      </w:r>
      <w:r w:rsidR="00F77BB0">
        <w:rPr>
          <w:rFonts w:ascii="Arial" w:hAnsi="Arial" w:cs="Arial"/>
        </w:rPr>
        <w:t xml:space="preserve"> </w:t>
      </w:r>
      <w:r w:rsidRPr="00E1052E">
        <w:rPr>
          <w:rFonts w:ascii="Arial" w:hAnsi="Arial" w:cs="Arial"/>
        </w:rPr>
        <w:t>disclosures necessary to draw attention to the possibility that its financial position and</w:t>
      </w:r>
      <w:r w:rsidR="00F77BB0">
        <w:rPr>
          <w:rFonts w:ascii="Arial" w:hAnsi="Arial" w:cs="Arial"/>
        </w:rPr>
        <w:t xml:space="preserve"> </w:t>
      </w:r>
      <w:r w:rsidRPr="00E1052E">
        <w:rPr>
          <w:rFonts w:ascii="Arial" w:hAnsi="Arial" w:cs="Arial"/>
        </w:rPr>
        <w:t xml:space="preserve">profit or loss may have been affected by the existence of </w:t>
      </w:r>
      <w:r w:rsidR="00150B9D">
        <w:rPr>
          <w:rFonts w:ascii="Arial" w:hAnsi="Arial" w:cs="Arial"/>
        </w:rPr>
        <w:t>‘</w:t>
      </w:r>
      <w:r w:rsidRPr="00E1052E">
        <w:rPr>
          <w:rFonts w:ascii="Arial" w:hAnsi="Arial" w:cs="Arial"/>
        </w:rPr>
        <w:t>related parties</w:t>
      </w:r>
      <w:r w:rsidR="00150B9D">
        <w:rPr>
          <w:rFonts w:ascii="Arial" w:hAnsi="Arial" w:cs="Arial"/>
        </w:rPr>
        <w:t>’</w:t>
      </w:r>
      <w:r w:rsidRPr="00E1052E">
        <w:rPr>
          <w:rFonts w:ascii="Arial" w:hAnsi="Arial" w:cs="Arial"/>
        </w:rPr>
        <w:t xml:space="preserve"> and by</w:t>
      </w:r>
      <w:r w:rsidR="00F77BB0">
        <w:rPr>
          <w:rFonts w:ascii="Arial" w:hAnsi="Arial" w:cs="Arial"/>
        </w:rPr>
        <w:t xml:space="preserve"> </w:t>
      </w:r>
      <w:r w:rsidRPr="00E1052E">
        <w:rPr>
          <w:rFonts w:ascii="Arial" w:hAnsi="Arial" w:cs="Arial"/>
        </w:rPr>
        <w:t>transactions and outstanding balances, including commitments, with such parties</w:t>
      </w:r>
      <w:r w:rsidR="00F77BB0">
        <w:rPr>
          <w:rFonts w:ascii="Arial" w:hAnsi="Arial" w:cs="Arial"/>
        </w:rPr>
        <w:t>.</w:t>
      </w:r>
    </w:p>
    <w:p w14:paraId="7E7A5088" w14:textId="77777777" w:rsidR="00151611" w:rsidRPr="00F94F2C" w:rsidRDefault="00151611" w:rsidP="00434629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57077AE" w14:textId="77777777" w:rsidR="00E1052E" w:rsidRPr="00F77BB0" w:rsidRDefault="00BC7801" w:rsidP="00434629">
      <w:pPr>
        <w:rPr>
          <w:rFonts w:ascii="Arial" w:hAnsi="Arial" w:cs="Arial"/>
          <w:u w:val="single"/>
          <w:lang w:eastAsia="en-US"/>
        </w:rPr>
      </w:pPr>
      <w:r w:rsidRPr="00F77BB0">
        <w:rPr>
          <w:rFonts w:ascii="Arial" w:hAnsi="Arial" w:cs="Arial"/>
          <w:lang w:eastAsia="en-US"/>
        </w:rPr>
        <w:t>(1</w:t>
      </w:r>
      <w:r w:rsidR="00E1052E" w:rsidRPr="00F77BB0">
        <w:rPr>
          <w:rFonts w:ascii="Arial" w:hAnsi="Arial" w:cs="Arial"/>
          <w:lang w:eastAsia="en-US"/>
        </w:rPr>
        <w:t>)</w:t>
      </w:r>
      <w:r w:rsidR="00E1052E" w:rsidRPr="00F77BB0">
        <w:rPr>
          <w:rFonts w:ascii="Arial" w:hAnsi="Arial" w:cs="Arial"/>
          <w:lang w:eastAsia="en-US"/>
        </w:rPr>
        <w:tab/>
        <w:t>Identification of Related Parties</w:t>
      </w:r>
    </w:p>
    <w:p w14:paraId="36AC14DF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02A96D82" w14:textId="77777777" w:rsidR="00E1052E" w:rsidRPr="00E1052E" w:rsidRDefault="00E1052E" w:rsidP="00434629">
      <w:pPr>
        <w:ind w:left="720"/>
        <w:rPr>
          <w:rFonts w:ascii="Arial" w:hAnsi="Arial" w:cs="Arial"/>
          <w:lang w:eastAsia="en-US"/>
        </w:rPr>
      </w:pPr>
      <w:r w:rsidRPr="00E1052E">
        <w:rPr>
          <w:rFonts w:ascii="Arial" w:hAnsi="Arial" w:cs="Arial"/>
          <w:lang w:eastAsia="en-US"/>
        </w:rPr>
        <w:t xml:space="preserve">AASB 124 provides that the City will be required to disclose in its Annual Financial report, related party relationships, </w:t>
      </w:r>
      <w:proofErr w:type="gramStart"/>
      <w:r w:rsidRPr="00E1052E">
        <w:rPr>
          <w:rFonts w:ascii="Arial" w:hAnsi="Arial" w:cs="Arial"/>
          <w:lang w:eastAsia="en-US"/>
        </w:rPr>
        <w:t>transactions</w:t>
      </w:r>
      <w:proofErr w:type="gramEnd"/>
      <w:r w:rsidRPr="00E1052E">
        <w:rPr>
          <w:rFonts w:ascii="Arial" w:hAnsi="Arial" w:cs="Arial"/>
          <w:lang w:eastAsia="en-US"/>
        </w:rPr>
        <w:t xml:space="preserve"> and outstanding balances. </w:t>
      </w:r>
      <w:r w:rsidR="00E33A05">
        <w:rPr>
          <w:rFonts w:ascii="Arial" w:hAnsi="Arial" w:cs="Arial"/>
          <w:lang w:eastAsia="en-US"/>
        </w:rPr>
        <w:t>‘</w:t>
      </w:r>
      <w:r w:rsidRPr="00E1052E">
        <w:rPr>
          <w:rFonts w:ascii="Arial" w:hAnsi="Arial" w:cs="Arial"/>
          <w:lang w:eastAsia="en-US"/>
        </w:rPr>
        <w:t xml:space="preserve">Related </w:t>
      </w:r>
      <w:r w:rsidR="00DD0706">
        <w:rPr>
          <w:rFonts w:ascii="Arial" w:hAnsi="Arial" w:cs="Arial"/>
          <w:lang w:eastAsia="en-US"/>
        </w:rPr>
        <w:t>P</w:t>
      </w:r>
      <w:r w:rsidRPr="00E1052E">
        <w:rPr>
          <w:rFonts w:ascii="Arial" w:hAnsi="Arial" w:cs="Arial"/>
          <w:lang w:eastAsia="en-US"/>
        </w:rPr>
        <w:t>arties</w:t>
      </w:r>
      <w:r w:rsidR="00E33A05">
        <w:rPr>
          <w:rFonts w:ascii="Arial" w:hAnsi="Arial" w:cs="Arial"/>
          <w:lang w:eastAsia="en-US"/>
        </w:rPr>
        <w:t>’</w:t>
      </w:r>
      <w:r w:rsidRPr="00E1052E">
        <w:rPr>
          <w:rFonts w:ascii="Arial" w:hAnsi="Arial" w:cs="Arial"/>
          <w:lang w:eastAsia="en-US"/>
        </w:rPr>
        <w:t xml:space="preserve"> include a person or entity that has significant influence over the reporting entity. The City will therefore be required to assess all transactions made with these persons or entities.</w:t>
      </w:r>
    </w:p>
    <w:p w14:paraId="38DAB412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393AF7F3" w14:textId="77777777" w:rsidR="00E1052E" w:rsidRPr="00F77BB0" w:rsidRDefault="00E1052E" w:rsidP="00434629">
      <w:pPr>
        <w:rPr>
          <w:rFonts w:ascii="Arial" w:hAnsi="Arial" w:cs="Arial"/>
          <w:u w:val="single"/>
          <w:lang w:eastAsia="en-US"/>
        </w:rPr>
      </w:pPr>
      <w:r w:rsidRPr="00F77BB0">
        <w:rPr>
          <w:rFonts w:ascii="Arial" w:hAnsi="Arial" w:cs="Arial"/>
          <w:lang w:eastAsia="en-US"/>
        </w:rPr>
        <w:t>(2)</w:t>
      </w:r>
      <w:r w:rsidRPr="00F77BB0">
        <w:rPr>
          <w:rFonts w:ascii="Arial" w:hAnsi="Arial" w:cs="Arial"/>
          <w:lang w:eastAsia="en-US"/>
        </w:rPr>
        <w:tab/>
        <w:t>Review of Related Parties</w:t>
      </w:r>
    </w:p>
    <w:p w14:paraId="2646F4DA" w14:textId="77777777" w:rsidR="00E1052E" w:rsidRPr="00E1052E" w:rsidRDefault="00E1052E" w:rsidP="00434629">
      <w:pPr>
        <w:ind w:left="720"/>
        <w:rPr>
          <w:rFonts w:ascii="Arial" w:hAnsi="Arial" w:cs="Arial"/>
          <w:b/>
          <w:lang w:eastAsia="en-US"/>
        </w:rPr>
      </w:pPr>
    </w:p>
    <w:p w14:paraId="0B2C254B" w14:textId="77777777" w:rsidR="00E1052E" w:rsidRPr="00EC61BA" w:rsidRDefault="00E1052E" w:rsidP="00434629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The Chief Executive Officer</w:t>
      </w:r>
      <w:r w:rsidR="00E33A05">
        <w:rPr>
          <w:rFonts w:ascii="Arial" w:hAnsi="Arial" w:cs="Arial"/>
          <w:lang w:eastAsia="en-US"/>
        </w:rPr>
        <w:t xml:space="preserve"> (CEO)</w:t>
      </w:r>
      <w:r w:rsidRPr="00EC61BA">
        <w:rPr>
          <w:rFonts w:ascii="Arial" w:hAnsi="Arial" w:cs="Arial"/>
          <w:lang w:eastAsia="en-US"/>
        </w:rPr>
        <w:t xml:space="preserve"> will regularly review Key Management Personnel </w:t>
      </w:r>
      <w:r w:rsidR="00DD0706">
        <w:rPr>
          <w:rFonts w:ascii="Arial" w:hAnsi="Arial" w:cs="Arial"/>
          <w:lang w:eastAsia="en-US"/>
        </w:rPr>
        <w:t xml:space="preserve">(KMP) </w:t>
      </w:r>
      <w:r w:rsidRPr="00EC61BA">
        <w:rPr>
          <w:rFonts w:ascii="Arial" w:hAnsi="Arial" w:cs="Arial"/>
          <w:lang w:eastAsia="en-US"/>
        </w:rPr>
        <w:t>where changes are made to existing persons.</w:t>
      </w:r>
    </w:p>
    <w:p w14:paraId="379F5669" w14:textId="77777777" w:rsidR="00E1052E" w:rsidRPr="00E1052E" w:rsidRDefault="00E1052E" w:rsidP="00434629">
      <w:pPr>
        <w:ind w:left="360"/>
        <w:rPr>
          <w:rFonts w:ascii="Arial" w:hAnsi="Arial" w:cs="Arial"/>
          <w:lang w:eastAsia="en-US"/>
        </w:rPr>
      </w:pPr>
    </w:p>
    <w:p w14:paraId="76C2BB67" w14:textId="77777777" w:rsidR="00E1052E" w:rsidRPr="00EC61BA" w:rsidRDefault="00E1052E" w:rsidP="00434629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For the purposes of determining whether a related party transaction has occurred, the following transactions or provisions of services have been identified as meeting this criterion:</w:t>
      </w:r>
    </w:p>
    <w:p w14:paraId="279C66A4" w14:textId="77777777" w:rsidR="00E1052E" w:rsidRPr="00E1052E" w:rsidRDefault="00E1052E" w:rsidP="00434629">
      <w:pPr>
        <w:ind w:left="720"/>
        <w:rPr>
          <w:rFonts w:ascii="Arial" w:hAnsi="Arial" w:cs="Arial"/>
          <w:lang w:eastAsia="en-US"/>
        </w:rPr>
      </w:pPr>
    </w:p>
    <w:p w14:paraId="361A5DBF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Paying fees and charges or any other amount to the Council</w:t>
      </w:r>
    </w:p>
    <w:p w14:paraId="2C8B3CC2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Use of Council owned or operated facilities (whether charged a fee or not)</w:t>
      </w:r>
    </w:p>
    <w:p w14:paraId="74A6A62E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Attending Council functions that are opened to the public</w:t>
      </w:r>
    </w:p>
    <w:p w14:paraId="38422C65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Employee compensation whether it is for KMP or close family members of KMP</w:t>
      </w:r>
    </w:p>
    <w:p w14:paraId="5DADF7EE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Lease arrangements for properties (whether for a Council owned property or property sub-leased by the council)</w:t>
      </w:r>
    </w:p>
    <w:p w14:paraId="760D4C1C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Monetary and non-monetary transactions between the Council and any business or associated entity owned or controlled by the related party (including family) in exchange for goods and/or services provided by/to the Council</w:t>
      </w:r>
    </w:p>
    <w:p w14:paraId="772DC887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lastRenderedPageBreak/>
        <w:t>Sale or purchase of property owned by the Council to a person identified above</w:t>
      </w:r>
    </w:p>
    <w:p w14:paraId="3272D4B6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Sale or purchase of property owned by a person identified above to the Council</w:t>
      </w:r>
    </w:p>
    <w:p w14:paraId="7A5712B8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Loan arrangements</w:t>
      </w:r>
    </w:p>
    <w:p w14:paraId="79761D6B" w14:textId="77777777" w:rsidR="00E1052E" w:rsidRPr="00EC61BA" w:rsidRDefault="00E1052E" w:rsidP="007A0FEE">
      <w:pPr>
        <w:pStyle w:val="ListParagraph"/>
        <w:numPr>
          <w:ilvl w:val="0"/>
          <w:numId w:val="12"/>
        </w:numPr>
        <w:ind w:left="1980" w:hanging="900"/>
        <w:contextualSpacing w:val="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 xml:space="preserve">Contracts and agreements for construction, </w:t>
      </w:r>
      <w:proofErr w:type="gramStart"/>
      <w:r w:rsidRPr="00EC61BA">
        <w:rPr>
          <w:rFonts w:ascii="Arial" w:hAnsi="Arial" w:cs="Arial"/>
          <w:lang w:eastAsia="en-US"/>
        </w:rPr>
        <w:t>consultancy</w:t>
      </w:r>
      <w:proofErr w:type="gramEnd"/>
      <w:r w:rsidRPr="00EC61BA">
        <w:rPr>
          <w:rFonts w:ascii="Arial" w:hAnsi="Arial" w:cs="Arial"/>
          <w:lang w:eastAsia="en-US"/>
        </w:rPr>
        <w:t xml:space="preserve"> or services</w:t>
      </w:r>
    </w:p>
    <w:p w14:paraId="43538662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765748D2" w14:textId="77777777" w:rsidR="00E1052E" w:rsidRPr="00434629" w:rsidRDefault="00E1052E" w:rsidP="00434629">
      <w:pPr>
        <w:rPr>
          <w:rFonts w:ascii="Arial" w:hAnsi="Arial" w:cs="Arial"/>
          <w:u w:val="single"/>
          <w:lang w:eastAsia="en-US"/>
        </w:rPr>
      </w:pPr>
      <w:r w:rsidRPr="00434629">
        <w:rPr>
          <w:rFonts w:ascii="Arial" w:hAnsi="Arial" w:cs="Arial"/>
          <w:lang w:eastAsia="en-US"/>
        </w:rPr>
        <w:t>(3)</w:t>
      </w:r>
      <w:r w:rsidRPr="00434629">
        <w:rPr>
          <w:rFonts w:ascii="Arial" w:hAnsi="Arial" w:cs="Arial"/>
          <w:lang w:eastAsia="en-US"/>
        </w:rPr>
        <w:tab/>
        <w:t>Required Disclosures and Reporting</w:t>
      </w:r>
    </w:p>
    <w:p w14:paraId="0D919DB9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265C7862" w14:textId="77777777" w:rsidR="00E1052E" w:rsidRPr="00E1052E" w:rsidRDefault="00E1052E" w:rsidP="00434629">
      <w:pPr>
        <w:ind w:left="720"/>
        <w:rPr>
          <w:rFonts w:ascii="Arial" w:hAnsi="Arial" w:cs="Arial"/>
          <w:lang w:eastAsia="en-US"/>
        </w:rPr>
      </w:pPr>
      <w:r w:rsidRPr="00E1052E">
        <w:rPr>
          <w:rFonts w:ascii="Arial" w:hAnsi="Arial" w:cs="Arial"/>
          <w:lang w:eastAsia="en-US"/>
        </w:rPr>
        <w:t>For the purposes of determining relevant transaction</w:t>
      </w:r>
      <w:r w:rsidR="00DD0706">
        <w:rPr>
          <w:rFonts w:ascii="Arial" w:hAnsi="Arial" w:cs="Arial"/>
          <w:lang w:eastAsia="en-US"/>
        </w:rPr>
        <w:t>s</w:t>
      </w:r>
      <w:r w:rsidRPr="00E1052E">
        <w:rPr>
          <w:rFonts w:ascii="Arial" w:hAnsi="Arial" w:cs="Arial"/>
          <w:lang w:eastAsia="en-US"/>
        </w:rPr>
        <w:t>, Elected Members and KMP</w:t>
      </w:r>
      <w:r w:rsidR="00DD0706">
        <w:rPr>
          <w:rFonts w:ascii="Arial" w:hAnsi="Arial" w:cs="Arial"/>
          <w:lang w:eastAsia="en-US"/>
        </w:rPr>
        <w:t>,</w:t>
      </w:r>
      <w:r w:rsidRPr="00E1052E">
        <w:rPr>
          <w:rFonts w:ascii="Arial" w:hAnsi="Arial" w:cs="Arial"/>
          <w:lang w:eastAsia="en-US"/>
        </w:rPr>
        <w:t xml:space="preserve"> as identified above, will be required to complete a Related Part</w:t>
      </w:r>
      <w:r w:rsidR="00DD0706">
        <w:rPr>
          <w:rFonts w:ascii="Arial" w:hAnsi="Arial" w:cs="Arial"/>
          <w:lang w:eastAsia="en-US"/>
        </w:rPr>
        <w:t>y</w:t>
      </w:r>
      <w:r w:rsidRPr="00E1052E">
        <w:rPr>
          <w:rFonts w:ascii="Arial" w:hAnsi="Arial" w:cs="Arial"/>
          <w:lang w:eastAsia="en-US"/>
        </w:rPr>
        <w:t xml:space="preserve"> Disclosures – Declaration </w:t>
      </w:r>
      <w:r w:rsidR="00E33A05">
        <w:rPr>
          <w:rFonts w:ascii="Arial" w:hAnsi="Arial" w:cs="Arial"/>
          <w:lang w:eastAsia="en-US"/>
        </w:rPr>
        <w:t xml:space="preserve">in ATTAIN (the City’s online compliance register) </w:t>
      </w:r>
      <w:r w:rsidRPr="00E1052E">
        <w:rPr>
          <w:rFonts w:ascii="Arial" w:hAnsi="Arial" w:cs="Arial"/>
          <w:lang w:eastAsia="en-US"/>
        </w:rPr>
        <w:t>for submission to Financial Services.</w:t>
      </w:r>
    </w:p>
    <w:p w14:paraId="44830797" w14:textId="77777777" w:rsidR="00EC61BA" w:rsidRDefault="00EC61BA" w:rsidP="00434629">
      <w:pPr>
        <w:rPr>
          <w:rFonts w:ascii="Arial" w:hAnsi="Arial" w:cs="Arial"/>
          <w:lang w:eastAsia="en-US"/>
        </w:rPr>
      </w:pPr>
    </w:p>
    <w:p w14:paraId="71C70A56" w14:textId="77777777" w:rsidR="00E1052E" w:rsidRPr="00E1052E" w:rsidRDefault="00E1052E" w:rsidP="00434629">
      <w:pPr>
        <w:ind w:left="720"/>
        <w:rPr>
          <w:rFonts w:ascii="Arial" w:hAnsi="Arial" w:cs="Arial"/>
          <w:lang w:eastAsia="en-US"/>
        </w:rPr>
      </w:pPr>
      <w:r w:rsidRPr="00E1052E">
        <w:rPr>
          <w:rFonts w:ascii="Arial" w:hAnsi="Arial" w:cs="Arial"/>
          <w:lang w:eastAsia="en-US"/>
        </w:rPr>
        <w:t>The notification requirement above does not apply to:</w:t>
      </w:r>
    </w:p>
    <w:p w14:paraId="7BE48750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092814DB" w14:textId="77777777" w:rsidR="00E1052E" w:rsidRPr="00EC61BA" w:rsidRDefault="00E1052E" w:rsidP="00434629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Related party transaction</w:t>
      </w:r>
      <w:r w:rsidR="00DD0706">
        <w:rPr>
          <w:rFonts w:ascii="Arial" w:hAnsi="Arial" w:cs="Arial"/>
          <w:lang w:eastAsia="en-US"/>
        </w:rPr>
        <w:t>s</w:t>
      </w:r>
      <w:r w:rsidRPr="00EC61BA">
        <w:rPr>
          <w:rFonts w:ascii="Arial" w:hAnsi="Arial" w:cs="Arial"/>
          <w:lang w:eastAsia="en-US"/>
        </w:rPr>
        <w:t xml:space="preserve"> that are ordinary citizen transaction</w:t>
      </w:r>
      <w:r w:rsidR="00DD0706">
        <w:rPr>
          <w:rFonts w:ascii="Arial" w:hAnsi="Arial" w:cs="Arial"/>
          <w:lang w:eastAsia="en-US"/>
        </w:rPr>
        <w:t>s</w:t>
      </w:r>
      <w:r w:rsidRPr="00EC61BA">
        <w:rPr>
          <w:rFonts w:ascii="Arial" w:hAnsi="Arial" w:cs="Arial"/>
          <w:lang w:eastAsia="en-US"/>
        </w:rPr>
        <w:t xml:space="preserve"> not assessed as being material; and</w:t>
      </w:r>
    </w:p>
    <w:p w14:paraId="61B4D4B9" w14:textId="77777777" w:rsidR="00E1052E" w:rsidRPr="00EC61BA" w:rsidRDefault="00E1052E" w:rsidP="00434629">
      <w:pPr>
        <w:ind w:left="360"/>
        <w:rPr>
          <w:rFonts w:ascii="Arial" w:hAnsi="Arial" w:cs="Arial"/>
          <w:lang w:eastAsia="en-US"/>
        </w:rPr>
      </w:pPr>
    </w:p>
    <w:p w14:paraId="71519BC4" w14:textId="27B4A660" w:rsidR="00E1052E" w:rsidRPr="00EC61BA" w:rsidRDefault="00E1052E" w:rsidP="00434629">
      <w:pPr>
        <w:pStyle w:val="ListParagraph"/>
        <w:numPr>
          <w:ilvl w:val="0"/>
          <w:numId w:val="14"/>
        </w:numPr>
        <w:ind w:left="1080"/>
        <w:rPr>
          <w:rFonts w:ascii="Arial" w:hAnsi="Arial" w:cs="Arial"/>
          <w:lang w:eastAsia="en-US"/>
        </w:rPr>
      </w:pPr>
      <w:r w:rsidRPr="00EC61BA">
        <w:rPr>
          <w:rFonts w:ascii="Arial" w:hAnsi="Arial" w:cs="Arial"/>
          <w:lang w:eastAsia="en-US"/>
        </w:rPr>
        <w:t>For Elected Members</w:t>
      </w:r>
      <w:r w:rsidR="00DD0706">
        <w:rPr>
          <w:rFonts w:ascii="Arial" w:hAnsi="Arial" w:cs="Arial"/>
          <w:lang w:eastAsia="en-US"/>
        </w:rPr>
        <w:t>,</w:t>
      </w:r>
      <w:r w:rsidRPr="00EC61BA">
        <w:rPr>
          <w:rFonts w:ascii="Arial" w:hAnsi="Arial" w:cs="Arial"/>
          <w:lang w:eastAsia="en-US"/>
        </w:rPr>
        <w:t xml:space="preserve"> allowances and expenses incurred that are provided to an Elected Member during the financial year, under the Local Government Act 1995 and </w:t>
      </w:r>
      <w:r w:rsidR="00E33A05">
        <w:rPr>
          <w:rFonts w:ascii="Arial" w:hAnsi="Arial" w:cs="Arial"/>
          <w:lang w:eastAsia="en-US"/>
        </w:rPr>
        <w:t>City of Cockburn Policy ‘</w:t>
      </w:r>
      <w:r w:rsidRPr="00EC61BA">
        <w:rPr>
          <w:rFonts w:ascii="Arial" w:hAnsi="Arial" w:cs="Arial"/>
          <w:lang w:eastAsia="en-US"/>
        </w:rPr>
        <w:t>Elected Member</w:t>
      </w:r>
      <w:r w:rsidR="00E33A05">
        <w:rPr>
          <w:rFonts w:ascii="Arial" w:hAnsi="Arial" w:cs="Arial"/>
          <w:lang w:eastAsia="en-US"/>
        </w:rPr>
        <w:t>s</w:t>
      </w:r>
      <w:r w:rsidRPr="00EC61BA">
        <w:rPr>
          <w:rFonts w:ascii="Arial" w:hAnsi="Arial" w:cs="Arial"/>
          <w:lang w:eastAsia="en-US"/>
        </w:rPr>
        <w:t xml:space="preserve"> </w:t>
      </w:r>
      <w:r w:rsidR="00E33A05">
        <w:rPr>
          <w:rFonts w:ascii="Arial" w:hAnsi="Arial" w:cs="Arial"/>
          <w:lang w:eastAsia="en-US"/>
        </w:rPr>
        <w:t>Entitlements – Allowances and Reimbursement’</w:t>
      </w:r>
      <w:r w:rsidRPr="00EC61BA">
        <w:rPr>
          <w:rFonts w:ascii="Arial" w:hAnsi="Arial" w:cs="Arial"/>
          <w:lang w:eastAsia="en-US"/>
        </w:rPr>
        <w:t>, the particulars of which are contained in Council’s annual report pursuant to the Local Government Act</w:t>
      </w:r>
      <w:r w:rsidR="00DD0706">
        <w:rPr>
          <w:rFonts w:ascii="Arial" w:hAnsi="Arial" w:cs="Arial"/>
          <w:lang w:eastAsia="en-US"/>
        </w:rPr>
        <w:t xml:space="preserve"> 1995</w:t>
      </w:r>
      <w:r w:rsidRPr="00EC61BA">
        <w:rPr>
          <w:rFonts w:ascii="Arial" w:hAnsi="Arial" w:cs="Arial"/>
          <w:lang w:eastAsia="en-US"/>
        </w:rPr>
        <w:t xml:space="preserve"> and </w:t>
      </w:r>
      <w:r w:rsidR="00E33A05">
        <w:rPr>
          <w:rFonts w:ascii="Arial" w:hAnsi="Arial" w:cs="Arial"/>
          <w:lang w:eastAsia="en-US"/>
        </w:rPr>
        <w:t xml:space="preserve">Local </w:t>
      </w:r>
      <w:r w:rsidR="00EB34DE">
        <w:rPr>
          <w:rFonts w:ascii="Arial" w:hAnsi="Arial" w:cs="Arial"/>
          <w:lang w:eastAsia="en-US"/>
        </w:rPr>
        <w:t>G</w:t>
      </w:r>
      <w:r w:rsidR="00E33A05">
        <w:rPr>
          <w:rFonts w:ascii="Arial" w:hAnsi="Arial" w:cs="Arial"/>
          <w:lang w:eastAsia="en-US"/>
        </w:rPr>
        <w:t xml:space="preserve">overnment (Administration) </w:t>
      </w:r>
      <w:r w:rsidRPr="00EC61BA">
        <w:rPr>
          <w:rFonts w:ascii="Arial" w:hAnsi="Arial" w:cs="Arial"/>
          <w:lang w:eastAsia="en-US"/>
        </w:rPr>
        <w:t>Regulations</w:t>
      </w:r>
      <w:r w:rsidR="00E33A05">
        <w:rPr>
          <w:rFonts w:ascii="Arial" w:hAnsi="Arial" w:cs="Arial"/>
          <w:lang w:eastAsia="en-US"/>
        </w:rPr>
        <w:t xml:space="preserve"> 1996</w:t>
      </w:r>
      <w:r w:rsidRPr="00EC61BA">
        <w:rPr>
          <w:rFonts w:ascii="Arial" w:hAnsi="Arial" w:cs="Arial"/>
          <w:lang w:eastAsia="en-US"/>
        </w:rPr>
        <w:t>.</w:t>
      </w:r>
    </w:p>
    <w:p w14:paraId="62D190E2" w14:textId="77777777" w:rsidR="00E1052E" w:rsidRPr="00E1052E" w:rsidRDefault="00E1052E" w:rsidP="00434629">
      <w:pPr>
        <w:ind w:left="1080"/>
        <w:contextualSpacing/>
        <w:rPr>
          <w:rFonts w:ascii="Arial" w:hAnsi="Arial" w:cs="Arial"/>
          <w:lang w:eastAsia="en-US"/>
        </w:rPr>
      </w:pPr>
    </w:p>
    <w:p w14:paraId="1CB0107C" w14:textId="77777777" w:rsidR="00E1052E" w:rsidRPr="00434629" w:rsidRDefault="00EC61BA" w:rsidP="00434629">
      <w:pPr>
        <w:rPr>
          <w:rFonts w:ascii="Arial" w:hAnsi="Arial" w:cs="Arial"/>
          <w:u w:val="single"/>
          <w:lang w:eastAsia="en-US"/>
        </w:rPr>
      </w:pPr>
      <w:r w:rsidRPr="00434629">
        <w:rPr>
          <w:rFonts w:ascii="Arial" w:hAnsi="Arial" w:cs="Arial"/>
          <w:lang w:eastAsia="en-US"/>
        </w:rPr>
        <w:t>(4</w:t>
      </w:r>
      <w:r w:rsidR="00E1052E" w:rsidRPr="00434629">
        <w:rPr>
          <w:rFonts w:ascii="Arial" w:hAnsi="Arial" w:cs="Arial"/>
          <w:lang w:eastAsia="en-US"/>
        </w:rPr>
        <w:t>)</w:t>
      </w:r>
      <w:r w:rsidR="00E1052E" w:rsidRPr="00434629">
        <w:rPr>
          <w:rFonts w:ascii="Arial" w:hAnsi="Arial" w:cs="Arial"/>
          <w:lang w:eastAsia="en-US"/>
        </w:rPr>
        <w:tab/>
        <w:t>Register of Related Party Transactions</w:t>
      </w:r>
    </w:p>
    <w:p w14:paraId="29752B7B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p w14:paraId="0F11DDA3" w14:textId="585F8791" w:rsidR="00E1052E" w:rsidRPr="00E1052E" w:rsidRDefault="00E1052E" w:rsidP="00434629">
      <w:pPr>
        <w:ind w:left="720"/>
        <w:rPr>
          <w:rFonts w:ascii="Arial" w:hAnsi="Arial" w:cs="Arial"/>
          <w:lang w:eastAsia="en-US"/>
        </w:rPr>
      </w:pPr>
      <w:r w:rsidRPr="00E1052E">
        <w:rPr>
          <w:rFonts w:ascii="Arial" w:hAnsi="Arial" w:cs="Arial"/>
          <w:lang w:eastAsia="en-US"/>
        </w:rPr>
        <w:t xml:space="preserve">The City </w:t>
      </w:r>
      <w:r w:rsidR="00E33A05">
        <w:rPr>
          <w:rFonts w:ascii="Arial" w:hAnsi="Arial" w:cs="Arial"/>
          <w:lang w:eastAsia="en-US"/>
        </w:rPr>
        <w:t xml:space="preserve">uses ATTAIN </w:t>
      </w:r>
      <w:r w:rsidRPr="00E1052E">
        <w:rPr>
          <w:rFonts w:ascii="Arial" w:hAnsi="Arial" w:cs="Arial"/>
          <w:lang w:eastAsia="en-US"/>
        </w:rPr>
        <w:t xml:space="preserve">will maintain and keep up to date a register of related party transactions that captures and records information required for disclosure purposes for each existing or potentially related party transaction (including </w:t>
      </w:r>
      <w:r w:rsidR="00DD0706">
        <w:rPr>
          <w:rFonts w:ascii="Arial" w:hAnsi="Arial" w:cs="Arial"/>
          <w:lang w:eastAsia="en-US"/>
        </w:rPr>
        <w:t xml:space="preserve">any </w:t>
      </w:r>
      <w:r w:rsidRPr="00E1052E">
        <w:rPr>
          <w:rFonts w:ascii="Arial" w:hAnsi="Arial" w:cs="Arial"/>
          <w:lang w:eastAsia="en-US"/>
        </w:rPr>
        <w:t>ordinary citizen transaction assessed) as being material in nature during a financial year.</w:t>
      </w:r>
    </w:p>
    <w:p w14:paraId="3B70626C" w14:textId="77777777" w:rsidR="00434629" w:rsidRDefault="00434629" w:rsidP="00434629">
      <w:pPr>
        <w:ind w:left="720"/>
        <w:rPr>
          <w:rFonts w:ascii="Arial" w:hAnsi="Arial" w:cs="Arial"/>
          <w:lang w:eastAsia="en-US"/>
        </w:rPr>
      </w:pPr>
    </w:p>
    <w:p w14:paraId="617CA984" w14:textId="77777777" w:rsidR="00E1052E" w:rsidRPr="00E1052E" w:rsidRDefault="00E1052E" w:rsidP="00434629">
      <w:pPr>
        <w:rPr>
          <w:rFonts w:ascii="Arial" w:hAnsi="Arial" w:cs="Arial"/>
          <w:u w:val="single"/>
          <w:lang w:eastAsia="en-US"/>
        </w:rPr>
      </w:pPr>
      <w:r w:rsidRPr="00E1052E">
        <w:rPr>
          <w:rFonts w:ascii="Arial" w:hAnsi="Arial" w:cs="Arial"/>
          <w:u w:val="single"/>
          <w:lang w:eastAsia="en-US"/>
        </w:rPr>
        <w:t>Definitions:</w:t>
      </w:r>
    </w:p>
    <w:p w14:paraId="06801675" w14:textId="77777777" w:rsidR="00E1052E" w:rsidRPr="00E1052E" w:rsidRDefault="00E1052E" w:rsidP="00434629">
      <w:pPr>
        <w:rPr>
          <w:rFonts w:ascii="Arial" w:hAnsi="Arial" w:cs="Arial"/>
          <w:lang w:eastAsia="en-US"/>
        </w:rPr>
      </w:pP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794"/>
      </w:tblGrid>
      <w:tr w:rsidR="00E1052E" w:rsidRPr="00434629" w14:paraId="4A2BC94D" w14:textId="77777777" w:rsidTr="00434629">
        <w:tc>
          <w:tcPr>
            <w:tcW w:w="2448" w:type="dxa"/>
          </w:tcPr>
          <w:p w14:paraId="7AEA3063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Close family members or close members of the family:</w:t>
            </w:r>
          </w:p>
        </w:tc>
        <w:tc>
          <w:tcPr>
            <w:tcW w:w="6794" w:type="dxa"/>
          </w:tcPr>
          <w:p w14:paraId="054F346A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 relation to a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KM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P:</w:t>
            </w:r>
          </w:p>
          <w:p w14:paraId="4A9A7018" w14:textId="40B9E476" w:rsidR="00E1052E" w:rsidRPr="00434629" w:rsidRDefault="00E1052E" w:rsidP="00434629">
            <w:pPr>
              <w:numPr>
                <w:ilvl w:val="0"/>
                <w:numId w:val="10"/>
              </w:numPr>
              <w:ind w:left="432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Family members who may be expected to influence, or be influenced by, that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KMP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 their dealings with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include:</w:t>
            </w:r>
          </w:p>
          <w:p w14:paraId="21CB1B4B" w14:textId="77777777" w:rsidR="00E1052E" w:rsidRPr="00434629" w:rsidRDefault="00E1052E" w:rsidP="00434629">
            <w:pPr>
              <w:tabs>
                <w:tab w:val="left" w:pos="972"/>
              </w:tabs>
              <w:ind w:left="972" w:hanging="5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(a)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that person’s children and spouse or domestic partner</w:t>
            </w:r>
          </w:p>
          <w:p w14:paraId="07E2C62B" w14:textId="77777777" w:rsidR="00E1052E" w:rsidRPr="00434629" w:rsidRDefault="00E1052E" w:rsidP="00434629">
            <w:pPr>
              <w:tabs>
                <w:tab w:val="left" w:pos="972"/>
              </w:tabs>
              <w:ind w:left="972" w:hanging="5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(b)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children of that person’s spouse or domestic </w:t>
            </w:r>
            <w:proofErr w:type="gramStart"/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partner;</w:t>
            </w:r>
            <w:proofErr w:type="gramEnd"/>
          </w:p>
          <w:p w14:paraId="21D922C2" w14:textId="77777777" w:rsidR="00E1052E" w:rsidRPr="00434629" w:rsidRDefault="00E1052E" w:rsidP="00434629">
            <w:pPr>
              <w:tabs>
                <w:tab w:val="left" w:pos="972"/>
              </w:tabs>
              <w:ind w:left="972" w:hanging="5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(c)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depend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nts of that person or that person’s spouse or domestic partner.</w:t>
            </w:r>
          </w:p>
          <w:p w14:paraId="22173CBA" w14:textId="77777777" w:rsidR="00E1052E" w:rsidRPr="00434629" w:rsidRDefault="00E1052E" w:rsidP="00434629">
            <w:pPr>
              <w:tabs>
                <w:tab w:val="left" w:pos="972"/>
              </w:tabs>
              <w:ind w:left="540" w:hanging="5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8173A6" w14:textId="77777777" w:rsidR="00E1052E" w:rsidRPr="00434629" w:rsidRDefault="00E1052E" w:rsidP="00434629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 the purposes of AASB 124, close family members could include extended members of a family (such as, without limitation, parents, siblings, grandparents, uncles/aunts or cousins) if they could be expected to influence, or be influenced by, the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K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ey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M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anagement </w:t>
            </w:r>
            <w:r w:rsidR="00DD0706" w:rsidRPr="00434629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erson in their dealings with Council.</w:t>
            </w:r>
          </w:p>
          <w:p w14:paraId="313E9D78" w14:textId="77777777" w:rsidR="00434629" w:rsidRPr="00434629" w:rsidRDefault="00434629" w:rsidP="00434629">
            <w:pPr>
              <w:tabs>
                <w:tab w:val="left" w:pos="972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74D65242" w14:textId="77777777" w:rsidTr="00434629">
        <w:tc>
          <w:tcPr>
            <w:tcW w:w="2448" w:type="dxa"/>
          </w:tcPr>
          <w:p w14:paraId="0CD67E78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Entity:</w:t>
            </w:r>
          </w:p>
        </w:tc>
        <w:tc>
          <w:tcPr>
            <w:tcW w:w="6794" w:type="dxa"/>
          </w:tcPr>
          <w:p w14:paraId="1BBE7FDD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May include a body corporate, a partnership of trust, incorporated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association, or unincorporated group or body.</w:t>
            </w:r>
          </w:p>
          <w:p w14:paraId="763BF296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1609F5BB" w14:textId="77777777" w:rsidTr="00434629">
        <w:tc>
          <w:tcPr>
            <w:tcW w:w="2448" w:type="dxa"/>
          </w:tcPr>
          <w:p w14:paraId="5D1EB239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Control:</w:t>
            </w:r>
          </w:p>
        </w:tc>
        <w:tc>
          <w:tcPr>
            <w:tcW w:w="6794" w:type="dxa"/>
          </w:tcPr>
          <w:p w14:paraId="7DA82578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Control of an entity is present when there is:</w:t>
            </w:r>
          </w:p>
          <w:p w14:paraId="36B27AF5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(a)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power over the entity; and</w:t>
            </w:r>
          </w:p>
          <w:p w14:paraId="7823E756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(b)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exposure or rights to variable returns from involvement with the entity; and</w:t>
            </w:r>
          </w:p>
          <w:p w14:paraId="146EC262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(c)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the ability to use power over the entity to affect the amount of returns received, as determined in accordance with 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Australian Accounting Standard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AASB 10 Consolidated Financial Statements, paragraphs 5 to 18, and Appendices A (Defined Terms) and B (Application Guidance).</w:t>
            </w:r>
          </w:p>
          <w:p w14:paraId="7823F20E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7AF41ECD" w14:textId="77777777" w:rsidTr="00434629">
        <w:tc>
          <w:tcPr>
            <w:tcW w:w="2448" w:type="dxa"/>
          </w:tcPr>
          <w:p w14:paraId="1724B71E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Joint Control:</w:t>
            </w:r>
          </w:p>
        </w:tc>
        <w:tc>
          <w:tcPr>
            <w:tcW w:w="6794" w:type="dxa"/>
          </w:tcPr>
          <w:p w14:paraId="7691A581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The contractually agreed sharing of control of an arrangement, which exists only when decisions about the relevant activities require the unanimous consent of the parties sharing control.</w:t>
            </w:r>
          </w:p>
          <w:p w14:paraId="4C873B20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79170413" w14:textId="77777777" w:rsidTr="00434629">
        <w:tc>
          <w:tcPr>
            <w:tcW w:w="2448" w:type="dxa"/>
          </w:tcPr>
          <w:p w14:paraId="024E990F" w14:textId="77777777" w:rsidR="00E1052E" w:rsidRPr="00434629" w:rsidRDefault="00E1052E" w:rsidP="00E33A0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KMP:</w:t>
            </w:r>
          </w:p>
        </w:tc>
        <w:tc>
          <w:tcPr>
            <w:tcW w:w="6794" w:type="dxa"/>
          </w:tcPr>
          <w:p w14:paraId="1C528E39" w14:textId="77777777" w:rsidR="00E1052E" w:rsidRPr="00434629" w:rsidRDefault="00E33A05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Key Management Personnel d</w:t>
            </w:r>
            <w:r w:rsidR="00E1052E"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efined as persons having authority and responsibility for planning, </w:t>
            </w:r>
            <w:proofErr w:type="gramStart"/>
            <w:r w:rsidR="00E1052E" w:rsidRPr="00434629">
              <w:rPr>
                <w:rFonts w:ascii="Arial" w:hAnsi="Arial" w:cs="Arial"/>
                <w:sz w:val="22"/>
                <w:szCs w:val="22"/>
                <w:lang w:eastAsia="en-US"/>
              </w:rPr>
              <w:t>directing</w:t>
            </w:r>
            <w:proofErr w:type="gramEnd"/>
            <w:r w:rsidR="00E1052E"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controlling the activities of the entity, directly or indirectly.</w:t>
            </w:r>
          </w:p>
          <w:p w14:paraId="2626D5E9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AE914C6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 the purposes of determining the application of 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>AASB 124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the City has identified the following persons as meeting the definition of 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>‘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Related Party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>’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1ACED490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BD499E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(a)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A Council member</w:t>
            </w:r>
          </w:p>
          <w:p w14:paraId="77BDF9CD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(b)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K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>MP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being a person employed under section 5.36 </w:t>
            </w:r>
            <w:r w:rsidR="00327580"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or 5.37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of the Local Government Act 1995 in the capacity of CE</w:t>
            </w:r>
            <w:r w:rsid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O or 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>Chiefs and Executives</w:t>
            </w:r>
            <w:r w:rsidR="00434629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4E2531A5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(c)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Close members of the family of any person listed above, including that person’s child, spouse or domestic partner, children of a spouse or domestic partner, dependents of that person or person’s spouse or domestic partner.</w:t>
            </w:r>
          </w:p>
          <w:p w14:paraId="03EE70AB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(d)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Entities that are controlled or jointly controlled by a Council member, KMP or their close family members. (Entities include companies, trusts, joint ventures, </w:t>
            </w:r>
            <w:proofErr w:type="gramStart"/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partnerships</w:t>
            </w:r>
            <w:proofErr w:type="gramEnd"/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non-profit associations such as sporting clubs). </w:t>
            </w:r>
          </w:p>
          <w:p w14:paraId="6D650EE9" w14:textId="77777777" w:rsidR="00434629" w:rsidRDefault="00434629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8F9E2B9" w14:textId="6E6BE4B3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City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will therefore be required to assess all transactions made with these persons or entities.</w:t>
            </w:r>
          </w:p>
          <w:p w14:paraId="057BCA92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34AE0AE6" w14:textId="77777777" w:rsidTr="00434629">
        <w:tc>
          <w:tcPr>
            <w:tcW w:w="2448" w:type="dxa"/>
          </w:tcPr>
          <w:p w14:paraId="03044039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Materiality:</w:t>
            </w:r>
          </w:p>
        </w:tc>
        <w:tc>
          <w:tcPr>
            <w:tcW w:w="6794" w:type="dxa"/>
          </w:tcPr>
          <w:p w14:paraId="55206CCC" w14:textId="77B18F91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Management will apply professional judgement in consultation with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City’s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external auditors to assess the materiality of transactions disclosed by related parties and their subsequent inclusion in the financial statements.</w:t>
            </w:r>
          </w:p>
          <w:p w14:paraId="57FAC0C0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9C17325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In assessing materiality, management will consider both the size and nature of the transaction, individually and collectively.</w:t>
            </w:r>
          </w:p>
          <w:p w14:paraId="1D6B33C7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548493B2" w14:textId="77777777" w:rsidTr="00434629">
        <w:tc>
          <w:tcPr>
            <w:tcW w:w="2448" w:type="dxa"/>
          </w:tcPr>
          <w:p w14:paraId="13E4D679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Ordinary Citizen Transactions (OCTs):</w:t>
            </w:r>
          </w:p>
        </w:tc>
        <w:tc>
          <w:tcPr>
            <w:tcW w:w="6794" w:type="dxa"/>
          </w:tcPr>
          <w:p w14:paraId="4D04AD48" w14:textId="689DAB21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Transactions that an ordinary citizen would undertake with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which is undertaken on arm’s length terms and in the ordinary course of carrying out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City’s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functions and activities. Examples of ordinary citizen transactions assessed to be not material in nature include:</w:t>
            </w:r>
          </w:p>
          <w:p w14:paraId="47788E61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(a)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fees and charges approved by Council that are on terms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and conditions to the general public and by their nature or amount are not </w:t>
            </w:r>
            <w:proofErr w:type="gramStart"/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material;</w:t>
            </w:r>
            <w:proofErr w:type="gramEnd"/>
          </w:p>
          <w:p w14:paraId="76FAF64D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(b)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using Council’s public facilities after paying the corresponding fees.</w:t>
            </w:r>
          </w:p>
          <w:p w14:paraId="14C7EABA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4A38BB84" w14:textId="77777777" w:rsidTr="00434629">
        <w:tc>
          <w:tcPr>
            <w:tcW w:w="2448" w:type="dxa"/>
          </w:tcPr>
          <w:p w14:paraId="7D23015B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Related Party:</w:t>
            </w:r>
          </w:p>
        </w:tc>
        <w:tc>
          <w:tcPr>
            <w:tcW w:w="6794" w:type="dxa"/>
          </w:tcPr>
          <w:p w14:paraId="42F7FD44" w14:textId="31265B13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A person or entity that is related to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the City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as defined in AASB124, paragraph 9. Examples of related parties are:</w:t>
            </w:r>
          </w:p>
          <w:p w14:paraId="3EBBE143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(a)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Council </w:t>
            </w:r>
            <w:proofErr w:type="gramStart"/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subsidiaries;</w:t>
            </w:r>
            <w:proofErr w:type="gramEnd"/>
          </w:p>
          <w:p w14:paraId="48BD8CB9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(b)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proofErr w:type="gramStart"/>
            <w:r w:rsidR="00327580" w:rsidRPr="00434629">
              <w:rPr>
                <w:rFonts w:ascii="Arial" w:hAnsi="Arial" w:cs="Arial"/>
                <w:sz w:val="22"/>
                <w:szCs w:val="22"/>
                <w:lang w:eastAsia="en-US"/>
              </w:rPr>
              <w:t>KMP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  <w:proofErr w:type="gramEnd"/>
          </w:p>
          <w:p w14:paraId="2ACC76B1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(c)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 xml:space="preserve">close family members of </w:t>
            </w:r>
            <w:proofErr w:type="gramStart"/>
            <w:r w:rsidR="00327580" w:rsidRPr="00434629">
              <w:rPr>
                <w:rFonts w:ascii="Arial" w:hAnsi="Arial" w:cs="Arial"/>
                <w:sz w:val="22"/>
                <w:szCs w:val="22"/>
                <w:lang w:eastAsia="en-US"/>
              </w:rPr>
              <w:t>KMP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  <w:proofErr w:type="gramEnd"/>
          </w:p>
          <w:p w14:paraId="00F223D8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(d) 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ab/>
              <w:t>entities that are controlled or jointly controlled by KMP or their close family members</w:t>
            </w:r>
          </w:p>
          <w:p w14:paraId="6455CA24" w14:textId="77777777" w:rsidR="00E1052E" w:rsidRPr="00434629" w:rsidRDefault="00E1052E" w:rsidP="00434629">
            <w:pPr>
              <w:ind w:left="720" w:hanging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1052E" w:rsidRPr="00434629" w14:paraId="45D7B284" w14:textId="77777777" w:rsidTr="00434629">
        <w:tc>
          <w:tcPr>
            <w:tcW w:w="2448" w:type="dxa"/>
          </w:tcPr>
          <w:p w14:paraId="7D7EA698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>Related Party Transactions:</w:t>
            </w:r>
          </w:p>
        </w:tc>
        <w:tc>
          <w:tcPr>
            <w:tcW w:w="6794" w:type="dxa"/>
          </w:tcPr>
          <w:p w14:paraId="7ECA07C8" w14:textId="70EC2828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Is a transfer of resources, services or obligations between the </w:t>
            </w:r>
            <w:r w:rsidR="006E55F5">
              <w:rPr>
                <w:rFonts w:ascii="Arial" w:hAnsi="Arial" w:cs="Arial"/>
                <w:sz w:val="22"/>
                <w:szCs w:val="22"/>
                <w:lang w:eastAsia="en-US"/>
              </w:rPr>
              <w:t>City</w:t>
            </w:r>
            <w:r w:rsidRPr="0043462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a related party, regardless of whether a price is </w:t>
            </w:r>
            <w:proofErr w:type="gramStart"/>
            <w:r w:rsidR="005678A9" w:rsidRPr="00434629">
              <w:rPr>
                <w:rFonts w:ascii="Arial" w:hAnsi="Arial" w:cs="Arial"/>
                <w:sz w:val="22"/>
                <w:szCs w:val="22"/>
                <w:lang w:eastAsia="en-US"/>
              </w:rPr>
              <w:t>charged</w:t>
            </w:r>
            <w:r w:rsidR="00E33A0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proofErr w:type="gramEnd"/>
          </w:p>
          <w:p w14:paraId="27997985" w14:textId="77777777" w:rsidR="00E1052E" w:rsidRPr="00434629" w:rsidRDefault="00E1052E" w:rsidP="00434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EE84B90" w14:textId="77777777" w:rsidR="00E1052E" w:rsidRPr="00E1052E" w:rsidRDefault="00E1052E" w:rsidP="00434629">
      <w:pPr>
        <w:ind w:left="720" w:hanging="720"/>
        <w:rPr>
          <w:rFonts w:ascii="Arial" w:hAnsi="Arial" w:cs="Arial"/>
          <w:lang w:eastAsia="en-US"/>
        </w:rPr>
      </w:pPr>
    </w:p>
    <w:p w14:paraId="30A7DCCF" w14:textId="77777777" w:rsidR="000E1BF6" w:rsidRPr="00721265" w:rsidRDefault="004A46E4" w:rsidP="00434629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32CEB0AA" w14:textId="77777777" w:rsidR="002C51C6" w:rsidRPr="00721265" w:rsidRDefault="002C51C6" w:rsidP="00434629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2B26BB6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3E5C3DD4" w14:textId="77777777" w:rsidR="00122F79" w:rsidRPr="00F94F2C" w:rsidRDefault="002C51C6" w:rsidP="00434629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3BCC036" w14:textId="77777777" w:rsidR="00122F79" w:rsidRPr="00F94F2C" w:rsidRDefault="007A0FEE" w:rsidP="005678A9">
            <w:pPr>
              <w:tabs>
                <w:tab w:val="left" w:pos="9026"/>
              </w:tabs>
              <w:spacing w:before="2"/>
              <w:ind w:righ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Framework</w:t>
            </w:r>
          </w:p>
        </w:tc>
      </w:tr>
      <w:tr w:rsidR="000E59C0" w:rsidRPr="00F94F2C" w14:paraId="5EA6C5D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7F0F5FB" w14:textId="77777777" w:rsidR="00122F79" w:rsidRPr="00F94F2C" w:rsidRDefault="006E55F5" w:rsidP="00434629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42194632" w14:textId="77777777" w:rsidR="00122F79" w:rsidRPr="00F94F2C" w:rsidRDefault="00EC61BA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</w:p>
        </w:tc>
      </w:tr>
      <w:tr w:rsidR="000E59C0" w:rsidRPr="00F94F2C" w14:paraId="325A4137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F01264B" w14:textId="77777777" w:rsidR="00122F79" w:rsidRPr="00F94F2C" w:rsidRDefault="006E55F5" w:rsidP="00434629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A26ECE1" w14:textId="77777777" w:rsidR="00122F79" w:rsidRPr="00F94F2C" w:rsidRDefault="00EC61BA" w:rsidP="007A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</w:t>
            </w:r>
            <w:r w:rsidR="007A0FEE">
              <w:rPr>
                <w:rFonts w:ascii="Arial" w:hAnsi="Arial" w:cs="Arial"/>
              </w:rPr>
              <w:t>, Risk Management and Compliance</w:t>
            </w:r>
          </w:p>
        </w:tc>
      </w:tr>
      <w:tr w:rsidR="000E59C0" w:rsidRPr="00F94F2C" w14:paraId="281960A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B84ADC7" w14:textId="77777777" w:rsidR="00F94F2C" w:rsidRDefault="006E55F5" w:rsidP="00434629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3C0B7A1E" w14:textId="77777777" w:rsidR="00122F79" w:rsidRPr="00F94F2C" w:rsidRDefault="003B222D" w:rsidP="00434629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F58AE09" w14:textId="77777777" w:rsidR="00122F79" w:rsidRPr="00F94F2C" w:rsidRDefault="00EC61BA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7ADE51DC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09D5774" w14:textId="77777777" w:rsidR="00F94F2C" w:rsidRDefault="006E55F5" w:rsidP="00434629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F310236" w14:textId="77777777" w:rsidR="00122F79" w:rsidRPr="00F94F2C" w:rsidRDefault="000E59C0" w:rsidP="00434629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62EC23B" w14:textId="6DACCEEE" w:rsidR="00122F79" w:rsidRPr="00F94F2C" w:rsidRDefault="006E55F5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December 2021</w:t>
            </w:r>
          </w:p>
        </w:tc>
      </w:tr>
      <w:tr w:rsidR="000E59C0" w:rsidRPr="00F94F2C" w14:paraId="394F1A2D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DF74BA6" w14:textId="77777777" w:rsidR="00F94F2C" w:rsidRDefault="006E55F5" w:rsidP="00434629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531DFA57" w14:textId="77777777" w:rsidR="00122F79" w:rsidRPr="00F94F2C" w:rsidRDefault="000E59C0" w:rsidP="00434629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019D00B" w14:textId="3C0A542E" w:rsidR="00122F79" w:rsidRPr="00F94F2C" w:rsidRDefault="006E55F5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  <w:r w:rsidR="007A0FEE">
              <w:rPr>
                <w:rFonts w:ascii="Arial" w:hAnsi="Arial" w:cs="Arial"/>
              </w:rPr>
              <w:t xml:space="preserve"> 2023</w:t>
            </w:r>
          </w:p>
        </w:tc>
      </w:tr>
      <w:tr w:rsidR="000E59C0" w:rsidRPr="00F94F2C" w14:paraId="41B36F5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AAC0492" w14:textId="77777777" w:rsidR="00F94F2C" w:rsidRDefault="006E55F5" w:rsidP="00434629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4380ED0" w14:textId="77777777" w:rsidR="00122F79" w:rsidRPr="00F94F2C" w:rsidRDefault="00050F8B" w:rsidP="00434629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59CF6C4" w14:textId="77777777" w:rsidR="00122F79" w:rsidRPr="00F94F2C" w:rsidRDefault="00287826" w:rsidP="00434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6725236</w:t>
            </w:r>
          </w:p>
        </w:tc>
      </w:tr>
    </w:tbl>
    <w:p w14:paraId="1BC2D737" w14:textId="77777777" w:rsidR="00721265" w:rsidRPr="008816A0" w:rsidRDefault="00721265" w:rsidP="00434629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CD062" w14:textId="77777777" w:rsidR="00E1052E" w:rsidRDefault="00E1052E">
      <w:r>
        <w:separator/>
      </w:r>
    </w:p>
  </w:endnote>
  <w:endnote w:type="continuationSeparator" w:id="0">
    <w:p w14:paraId="2C3312E1" w14:textId="77777777" w:rsidR="00E1052E" w:rsidRDefault="00E1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EB9DC0B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8958DE">
          <w:rPr>
            <w:rFonts w:ascii="Arial" w:hAnsi="Arial" w:cs="Arial"/>
            <w:noProof/>
          </w:rPr>
          <w:t>4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F08D2" w14:textId="77777777" w:rsidR="00E1052E" w:rsidRDefault="00E1052E">
      <w:r>
        <w:separator/>
      </w:r>
    </w:p>
  </w:footnote>
  <w:footnote w:type="continuationSeparator" w:id="0">
    <w:p w14:paraId="44BC8F32" w14:textId="77777777" w:rsidR="00E1052E" w:rsidRDefault="00E1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15813E90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38CEE745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748B0D11" w14:textId="77777777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64D650A9" wp14:editId="0CE1555D">
                <wp:simplePos x="0" y="0"/>
                <wp:positionH relativeFrom="column">
                  <wp:posOffset>3440430</wp:posOffset>
                </wp:positionH>
                <wp:positionV relativeFrom="paragraph">
                  <wp:posOffset>-300990</wp:posOffset>
                </wp:positionV>
                <wp:extent cx="1865630" cy="1514475"/>
                <wp:effectExtent l="0" t="0" r="1270" b="9525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B0FD3">
            <w:rPr>
              <w:rFonts w:ascii="Arial Bold" w:hAnsi="Arial Bold" w:cs="Arial"/>
              <w:b/>
            </w:rPr>
            <w:t>Related Party Disclosures</w:t>
          </w:r>
        </w:p>
      </w:tc>
    </w:tr>
  </w:tbl>
  <w:p w14:paraId="1A49D7AE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42986"/>
    <w:multiLevelType w:val="hybridMultilevel"/>
    <w:tmpl w:val="4CCA6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83D"/>
    <w:multiLevelType w:val="hybridMultilevel"/>
    <w:tmpl w:val="2BF4AA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4F9"/>
    <w:multiLevelType w:val="hybridMultilevel"/>
    <w:tmpl w:val="F8767BD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5EF6C20"/>
    <w:multiLevelType w:val="hybridMultilevel"/>
    <w:tmpl w:val="63623ECE"/>
    <w:lvl w:ilvl="0" w:tplc="CFA44E5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C6E33"/>
    <w:multiLevelType w:val="hybridMultilevel"/>
    <w:tmpl w:val="07D4A178"/>
    <w:lvl w:ilvl="0" w:tplc="199485C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8A5DD1"/>
    <w:multiLevelType w:val="hybridMultilevel"/>
    <w:tmpl w:val="F8767BD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2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52E"/>
    <w:rsid w:val="00017BC9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0B9D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0FD3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87826"/>
    <w:rsid w:val="0029436A"/>
    <w:rsid w:val="002A4625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27580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7ABB"/>
    <w:rsid w:val="00406C52"/>
    <w:rsid w:val="00413583"/>
    <w:rsid w:val="004161B1"/>
    <w:rsid w:val="00430A6F"/>
    <w:rsid w:val="00430BCE"/>
    <w:rsid w:val="00431825"/>
    <w:rsid w:val="00434629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678A9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E55F5"/>
    <w:rsid w:val="006F2288"/>
    <w:rsid w:val="00712CED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A0FEE"/>
    <w:rsid w:val="007A446A"/>
    <w:rsid w:val="007B053D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58D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222B"/>
    <w:rsid w:val="00934339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C7801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0706"/>
    <w:rsid w:val="00DD4CAE"/>
    <w:rsid w:val="00DD6ABD"/>
    <w:rsid w:val="00DD71F6"/>
    <w:rsid w:val="00DF32B7"/>
    <w:rsid w:val="00E029F2"/>
    <w:rsid w:val="00E1052E"/>
    <w:rsid w:val="00E15966"/>
    <w:rsid w:val="00E26A11"/>
    <w:rsid w:val="00E3320D"/>
    <w:rsid w:val="00E33A05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4DE"/>
    <w:rsid w:val="00EB379E"/>
    <w:rsid w:val="00EC61BA"/>
    <w:rsid w:val="00EF6619"/>
    <w:rsid w:val="00F0537E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77BB0"/>
    <w:rsid w:val="00F94F2C"/>
    <w:rsid w:val="00F95225"/>
    <w:rsid w:val="00FA0F4E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D381DC7"/>
  <w15:docId w15:val="{1CD0AA8A-88A5-4EC0-AEAB-70EB98D5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E1052E"/>
    <w:rPr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23E62-8496-43C7-9DDE-034777DD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1447</Words>
  <Characters>8124</Characters>
  <Application>Microsoft Office Word</Application>
  <DocSecurity>0</DocSecurity>
  <Lines>253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9444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James Ngoroyemoto</dc:creator>
  <cp:lastModifiedBy>Bernadette Pinto</cp:lastModifiedBy>
  <cp:revision>13</cp:revision>
  <cp:lastPrinted>2021-12-13T09:15:00Z</cp:lastPrinted>
  <dcterms:created xsi:type="dcterms:W3CDTF">2019-01-14T07:53:00Z</dcterms:created>
  <dcterms:modified xsi:type="dcterms:W3CDTF">2021-12-13T09:15:00Z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