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E54D1" w14:textId="77777777" w:rsidR="00DA2F4F" w:rsidRPr="00F94F2C" w:rsidRDefault="00DA2F4F" w:rsidP="00B06182">
      <w:pPr>
        <w:tabs>
          <w:tab w:val="left" w:pos="9026"/>
        </w:tabs>
        <w:spacing w:before="2"/>
        <w:ind w:right="-46"/>
        <w:rPr>
          <w:rFonts w:ascii="Arial" w:hAnsi="Arial" w:cs="Arial"/>
          <w:b/>
        </w:rPr>
      </w:pPr>
    </w:p>
    <w:p w14:paraId="5EC8B7C8" w14:textId="77777777" w:rsidR="00F94F2C" w:rsidRPr="00F94F2C" w:rsidRDefault="009A0A01" w:rsidP="00B06182">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5707392F" wp14:editId="4B299AF6">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B430E2"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553F5609" w14:textId="77777777" w:rsidR="00656C9D" w:rsidRPr="00F94F2C" w:rsidRDefault="00656C9D" w:rsidP="00B06182">
      <w:pPr>
        <w:tabs>
          <w:tab w:val="left" w:pos="9026"/>
        </w:tabs>
        <w:spacing w:before="2"/>
        <w:ind w:right="-46"/>
        <w:rPr>
          <w:rFonts w:ascii="Arial" w:hAnsi="Arial" w:cs="Arial"/>
          <w:b/>
        </w:rPr>
      </w:pPr>
    </w:p>
    <w:p w14:paraId="79D48410" w14:textId="77777777" w:rsidR="00151611" w:rsidRPr="00F94F2C" w:rsidRDefault="00D9552F" w:rsidP="00B06182">
      <w:pPr>
        <w:tabs>
          <w:tab w:val="left" w:pos="9026"/>
        </w:tabs>
        <w:spacing w:before="2"/>
        <w:ind w:right="-46"/>
        <w:rPr>
          <w:rFonts w:ascii="Arial" w:hAnsi="Arial" w:cs="Arial"/>
        </w:rPr>
      </w:pPr>
      <w:r>
        <w:rPr>
          <w:rFonts w:ascii="Arial" w:hAnsi="Arial" w:cs="Arial"/>
        </w:rPr>
        <w:t>Local Planning Policy</w:t>
      </w:r>
    </w:p>
    <w:p w14:paraId="68DB501F" w14:textId="77777777" w:rsidR="00151611" w:rsidRPr="00F94F2C" w:rsidRDefault="00151611" w:rsidP="00B06182">
      <w:pPr>
        <w:tabs>
          <w:tab w:val="left" w:pos="9026"/>
        </w:tabs>
        <w:spacing w:before="2"/>
        <w:ind w:right="-46"/>
        <w:rPr>
          <w:rFonts w:ascii="Arial" w:hAnsi="Arial" w:cs="Arial"/>
        </w:rPr>
      </w:pPr>
    </w:p>
    <w:p w14:paraId="409DAE45" w14:textId="77777777" w:rsidR="00151611" w:rsidRPr="00F94F2C" w:rsidRDefault="00151611" w:rsidP="00B06182">
      <w:pPr>
        <w:tabs>
          <w:tab w:val="left" w:pos="9026"/>
        </w:tabs>
        <w:spacing w:before="2"/>
        <w:ind w:right="-46"/>
        <w:rPr>
          <w:rFonts w:ascii="Arial" w:hAnsi="Arial" w:cs="Arial"/>
        </w:rPr>
      </w:pPr>
    </w:p>
    <w:p w14:paraId="7C337450" w14:textId="77777777" w:rsidR="00656C9D" w:rsidRPr="00F94F2C" w:rsidRDefault="002E2721" w:rsidP="00B06182">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5D022CCD" w14:textId="77777777" w:rsidR="00656C9D" w:rsidRPr="00F94F2C" w:rsidRDefault="009A0A01" w:rsidP="00B06182">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162AB5DF" wp14:editId="7F8FF211">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D53829"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377DAB89" w14:textId="77777777" w:rsidR="000C68F9" w:rsidRPr="000C68F9" w:rsidRDefault="000C68F9" w:rsidP="0042561A">
      <w:pPr>
        <w:spacing w:after="240"/>
        <w:rPr>
          <w:rFonts w:ascii="Arial" w:hAnsi="Arial" w:cs="Arial"/>
        </w:rPr>
      </w:pPr>
      <w:r w:rsidRPr="000C68F9">
        <w:rPr>
          <w:rFonts w:ascii="Arial" w:hAnsi="Arial" w:cs="Arial"/>
        </w:rPr>
        <w:t xml:space="preserve">Workplace training facilities </w:t>
      </w:r>
      <w:r w:rsidRPr="000C68F9">
        <w:rPr>
          <w:rFonts w:ascii="Arial" w:hAnsi="Arial" w:cs="Arial"/>
          <w:color w:val="000000" w:themeColor="text1"/>
        </w:rPr>
        <w:t>&amp; educational establishments including non-school based education/tuition programs</w:t>
      </w:r>
      <w:r w:rsidRPr="000C68F9">
        <w:rPr>
          <w:rFonts w:ascii="Arial" w:hAnsi="Arial" w:cs="Arial"/>
        </w:rPr>
        <w:t xml:space="preserve"> have become increasingly common proposed land uses within the residential, industrial and mixed business zones in the City of Cockburn.  The City of Cockburn’s Town Planning Scheme No. 3 (TPS 3) provides for educational uses under the use class of: </w:t>
      </w:r>
    </w:p>
    <w:p w14:paraId="6B2A724C" w14:textId="77777777" w:rsidR="000C68F9" w:rsidRPr="000C68F9" w:rsidRDefault="000C68F9" w:rsidP="0042561A">
      <w:pPr>
        <w:spacing w:after="240"/>
        <w:rPr>
          <w:rFonts w:ascii="Arial" w:hAnsi="Arial" w:cs="Arial"/>
        </w:rPr>
      </w:pPr>
      <w:r w:rsidRPr="000C68F9">
        <w:rPr>
          <w:rFonts w:ascii="Arial" w:hAnsi="Arial" w:cs="Arial"/>
        </w:rPr>
        <w:t xml:space="preserve">‘Educational Establishment’ - means premises used for the purposes of education and includes a school, tertiary institution, business college, </w:t>
      </w:r>
      <w:proofErr w:type="gramStart"/>
      <w:r w:rsidRPr="000C68F9">
        <w:rPr>
          <w:rFonts w:ascii="Arial" w:hAnsi="Arial" w:cs="Arial"/>
        </w:rPr>
        <w:t>academy</w:t>
      </w:r>
      <w:proofErr w:type="gramEnd"/>
      <w:r w:rsidRPr="000C68F9">
        <w:rPr>
          <w:rFonts w:ascii="Arial" w:hAnsi="Arial" w:cs="Arial"/>
        </w:rPr>
        <w:t xml:space="preserve"> or other educational centre.  </w:t>
      </w:r>
    </w:p>
    <w:p w14:paraId="566FAB0B" w14:textId="77777777" w:rsidR="000C68F9" w:rsidRPr="000C68F9" w:rsidRDefault="000C68F9" w:rsidP="0042561A">
      <w:pPr>
        <w:spacing w:after="240"/>
        <w:rPr>
          <w:rFonts w:ascii="Arial" w:hAnsi="Arial" w:cs="Arial"/>
        </w:rPr>
      </w:pPr>
      <w:r w:rsidRPr="000C68F9">
        <w:rPr>
          <w:rFonts w:ascii="Arial" w:hAnsi="Arial" w:cs="Arial"/>
          <w:color w:val="000000" w:themeColor="text1"/>
        </w:rPr>
        <w:t>The parking ratio for educational establishments only includes primary school &amp; high school however workplace training, private afterschool &amp; holiday tutoring and other non-school based educational/tuition programs are becoming prominent within the City and as such need to be specifically addressed.</w:t>
      </w:r>
    </w:p>
    <w:p w14:paraId="1501B252" w14:textId="77777777" w:rsidR="000C68F9" w:rsidRPr="000C68F9" w:rsidRDefault="000C68F9" w:rsidP="00B06182">
      <w:pPr>
        <w:rPr>
          <w:rFonts w:ascii="Arial" w:hAnsi="Arial" w:cs="Arial"/>
        </w:rPr>
      </w:pPr>
      <w:r w:rsidRPr="000C68F9">
        <w:rPr>
          <w:rFonts w:ascii="Arial" w:hAnsi="Arial" w:cs="Arial"/>
        </w:rPr>
        <w:t>The purpose of this policy is to provide requirements relating to the development of Workplace Training Facilities and non-school based education/tuition within the City of Cockburn, in an endeavour to achieve coordinated and high quality development outcomes.</w:t>
      </w:r>
    </w:p>
    <w:p w14:paraId="7D22A7C9" w14:textId="77777777" w:rsidR="000C68F9" w:rsidRPr="00F4404E" w:rsidRDefault="000C68F9" w:rsidP="00F4404E">
      <w:pPr>
        <w:tabs>
          <w:tab w:val="left" w:pos="9026"/>
        </w:tabs>
        <w:spacing w:before="2"/>
        <w:ind w:right="-46"/>
        <w:rPr>
          <w:rFonts w:ascii="Arial" w:hAnsi="Arial" w:cs="Arial"/>
        </w:rPr>
      </w:pPr>
    </w:p>
    <w:p w14:paraId="358BCC78" w14:textId="77777777" w:rsidR="00151611" w:rsidRPr="00F94F2C" w:rsidRDefault="00151611" w:rsidP="00B06182">
      <w:pPr>
        <w:tabs>
          <w:tab w:val="left" w:pos="9026"/>
        </w:tabs>
        <w:spacing w:before="2"/>
        <w:ind w:right="-46"/>
        <w:rPr>
          <w:rFonts w:ascii="Arial" w:hAnsi="Arial" w:cs="Arial"/>
        </w:rPr>
      </w:pPr>
    </w:p>
    <w:p w14:paraId="4F2FFA93" w14:textId="77777777" w:rsidR="00656C9D" w:rsidRPr="00F94F2C" w:rsidRDefault="002E2721" w:rsidP="00B06182">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7EACB137" w14:textId="77777777" w:rsidR="00656C9D" w:rsidRPr="00F94F2C" w:rsidRDefault="009A0A01" w:rsidP="00B06182">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50467002" wp14:editId="3943E40E">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7214DA"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421786B0" w14:textId="77777777" w:rsidR="000C68F9" w:rsidRPr="000C68F9" w:rsidRDefault="000C68F9" w:rsidP="00B06182">
      <w:pPr>
        <w:ind w:left="653" w:hanging="653"/>
        <w:rPr>
          <w:rFonts w:ascii="Arial" w:hAnsi="Arial" w:cs="Arial"/>
        </w:rPr>
      </w:pPr>
      <w:bookmarkStart w:id="0" w:name="Bookmark2"/>
      <w:r w:rsidRPr="000C68F9">
        <w:rPr>
          <w:rFonts w:ascii="Arial" w:hAnsi="Arial" w:cs="Arial"/>
        </w:rPr>
        <w:t>(1)</w:t>
      </w:r>
      <w:r w:rsidRPr="000C68F9">
        <w:rPr>
          <w:rFonts w:ascii="Arial" w:hAnsi="Arial" w:cs="Arial"/>
        </w:rPr>
        <w:tab/>
        <w:t>Scope</w:t>
      </w:r>
    </w:p>
    <w:p w14:paraId="1B96E395" w14:textId="77777777" w:rsidR="000C68F9" w:rsidRPr="000C68F9" w:rsidRDefault="000C68F9" w:rsidP="00B06182">
      <w:pPr>
        <w:rPr>
          <w:rFonts w:ascii="Arial" w:hAnsi="Arial" w:cs="Arial"/>
          <w:sz w:val="20"/>
        </w:rPr>
      </w:pPr>
    </w:p>
    <w:p w14:paraId="06A59636" w14:textId="77777777" w:rsidR="000C68F9" w:rsidRPr="000C68F9" w:rsidRDefault="000C68F9" w:rsidP="00B06182">
      <w:pPr>
        <w:numPr>
          <w:ilvl w:val="0"/>
          <w:numId w:val="19"/>
        </w:numPr>
        <w:ind w:left="1276" w:hanging="623"/>
        <w:rPr>
          <w:rFonts w:ascii="Arial" w:hAnsi="Arial" w:cs="Arial"/>
        </w:rPr>
      </w:pPr>
      <w:r w:rsidRPr="000C68F9">
        <w:rPr>
          <w:rFonts w:ascii="Arial" w:hAnsi="Arial" w:cs="Arial"/>
        </w:rPr>
        <w:t>This policy applies to the development of educational establishments (workplace training facilities and non-school based education/tuition programs) within all TPS 3 zones.</w:t>
      </w:r>
    </w:p>
    <w:p w14:paraId="1980493F" w14:textId="77777777" w:rsidR="000C68F9" w:rsidRPr="000C68F9" w:rsidRDefault="000C68F9" w:rsidP="00B06182">
      <w:pPr>
        <w:rPr>
          <w:rFonts w:ascii="Arial" w:hAnsi="Arial" w:cs="Arial"/>
        </w:rPr>
      </w:pPr>
    </w:p>
    <w:p w14:paraId="6986AF21" w14:textId="77777777" w:rsidR="000C68F9" w:rsidRPr="000C68F9" w:rsidRDefault="000C68F9" w:rsidP="00B06182">
      <w:pPr>
        <w:ind w:left="720" w:hanging="720"/>
        <w:rPr>
          <w:rFonts w:ascii="Arial" w:hAnsi="Arial" w:cs="Arial"/>
        </w:rPr>
      </w:pPr>
      <w:r w:rsidRPr="000C68F9">
        <w:rPr>
          <w:rFonts w:ascii="Arial" w:hAnsi="Arial" w:cs="Arial"/>
        </w:rPr>
        <w:t>(2)</w:t>
      </w:r>
      <w:r w:rsidRPr="000C68F9">
        <w:rPr>
          <w:rFonts w:ascii="Arial" w:hAnsi="Arial" w:cs="Arial"/>
        </w:rPr>
        <w:tab/>
        <w:t>Land Use</w:t>
      </w:r>
    </w:p>
    <w:p w14:paraId="6EF97C7F" w14:textId="77777777" w:rsidR="000C68F9" w:rsidRPr="000C68F9" w:rsidRDefault="000C68F9" w:rsidP="00B06182">
      <w:pPr>
        <w:ind w:left="720" w:hanging="720"/>
        <w:rPr>
          <w:rFonts w:ascii="Arial" w:hAnsi="Arial" w:cs="Arial"/>
          <w:b/>
          <w:sz w:val="20"/>
        </w:rPr>
      </w:pPr>
    </w:p>
    <w:p w14:paraId="742A0979" w14:textId="77777777" w:rsidR="000C68F9" w:rsidRPr="000C68F9" w:rsidRDefault="000C68F9" w:rsidP="00B06182">
      <w:pPr>
        <w:numPr>
          <w:ilvl w:val="0"/>
          <w:numId w:val="20"/>
        </w:numPr>
        <w:ind w:left="1276" w:hanging="556"/>
        <w:rPr>
          <w:rFonts w:ascii="Arial" w:hAnsi="Arial" w:cs="Arial"/>
        </w:rPr>
      </w:pPr>
      <w:r w:rsidRPr="000C68F9">
        <w:rPr>
          <w:rFonts w:ascii="Arial" w:hAnsi="Arial" w:cs="Arial"/>
        </w:rPr>
        <w:t>Workplaces Training Facilities and non-school based education/tuition programs shall be treated as ‘Educational Establishments’ in accordance with the requirements of TPS 3.</w:t>
      </w:r>
    </w:p>
    <w:p w14:paraId="0BBA522F" w14:textId="77777777" w:rsidR="005F0461" w:rsidRPr="000C68F9" w:rsidRDefault="005F0461" w:rsidP="00B06182">
      <w:pPr>
        <w:rPr>
          <w:rFonts w:ascii="Arial" w:hAnsi="Arial" w:cs="Arial"/>
        </w:rPr>
      </w:pPr>
    </w:p>
    <w:p w14:paraId="05EF85DB" w14:textId="77777777" w:rsidR="000C68F9" w:rsidRPr="000C68F9" w:rsidRDefault="000C68F9" w:rsidP="00B06182">
      <w:pPr>
        <w:ind w:left="720" w:hanging="720"/>
        <w:rPr>
          <w:rFonts w:ascii="Arial" w:hAnsi="Arial" w:cs="Arial"/>
        </w:rPr>
      </w:pPr>
      <w:r w:rsidRPr="000C68F9">
        <w:rPr>
          <w:rFonts w:ascii="Arial" w:hAnsi="Arial" w:cs="Arial"/>
        </w:rPr>
        <w:t>(3)</w:t>
      </w:r>
      <w:r w:rsidRPr="000C68F9">
        <w:rPr>
          <w:rFonts w:ascii="Arial" w:hAnsi="Arial" w:cs="Arial"/>
        </w:rPr>
        <w:tab/>
        <w:t>Vehicle Access &amp; Parking</w:t>
      </w:r>
    </w:p>
    <w:p w14:paraId="50EEDF8D" w14:textId="77777777" w:rsidR="000C68F9" w:rsidRPr="000C68F9" w:rsidRDefault="000C68F9" w:rsidP="00B06182">
      <w:pPr>
        <w:ind w:left="720" w:hanging="720"/>
        <w:rPr>
          <w:rFonts w:ascii="Arial" w:hAnsi="Arial" w:cs="Arial"/>
          <w:sz w:val="20"/>
        </w:rPr>
      </w:pPr>
    </w:p>
    <w:p w14:paraId="7702F884" w14:textId="77777777" w:rsidR="000C68F9" w:rsidRPr="000C68F9" w:rsidRDefault="000C68F9" w:rsidP="00B06182">
      <w:pPr>
        <w:numPr>
          <w:ilvl w:val="0"/>
          <w:numId w:val="22"/>
        </w:numPr>
        <w:ind w:left="1276" w:hanging="556"/>
        <w:rPr>
          <w:rFonts w:ascii="Arial" w:hAnsi="Arial" w:cs="Arial"/>
        </w:rPr>
      </w:pPr>
      <w:r w:rsidRPr="000C68F9">
        <w:rPr>
          <w:rFonts w:ascii="Arial" w:hAnsi="Arial" w:cs="Arial"/>
        </w:rPr>
        <w:t>Car Parking</w:t>
      </w:r>
    </w:p>
    <w:p w14:paraId="4804C70E" w14:textId="77777777" w:rsidR="000C68F9" w:rsidRPr="000C68F9" w:rsidRDefault="000C68F9" w:rsidP="00B06182">
      <w:pPr>
        <w:numPr>
          <w:ilvl w:val="0"/>
          <w:numId w:val="21"/>
        </w:numPr>
        <w:ind w:left="1701" w:hanging="425"/>
        <w:rPr>
          <w:rFonts w:ascii="Arial" w:hAnsi="Arial" w:cs="Arial"/>
        </w:rPr>
      </w:pPr>
      <w:r w:rsidRPr="000C68F9">
        <w:rPr>
          <w:rFonts w:ascii="Arial" w:hAnsi="Arial" w:cs="Arial"/>
        </w:rPr>
        <w:t>Due to a greater number of people that utilise cars as part of these facilities compared to other educational establishments and given that the minimum requirements of TPS 3 provide for schools; the car parking provision shall be in accordance the requirements of this policy:</w:t>
      </w:r>
    </w:p>
    <w:p w14:paraId="7A553B86" w14:textId="77777777" w:rsidR="000C68F9" w:rsidRPr="000C68F9" w:rsidRDefault="000C68F9" w:rsidP="00F4404E">
      <w:pPr>
        <w:ind w:left="1701"/>
        <w:rPr>
          <w:rFonts w:ascii="Arial" w:hAnsi="Arial" w:cs="Arial"/>
          <w:sz w:val="22"/>
          <w:szCs w:val="22"/>
        </w:rPr>
      </w:pPr>
    </w:p>
    <w:tbl>
      <w:tblPr>
        <w:tblStyle w:val="TableGrid"/>
        <w:tblW w:w="0" w:type="auto"/>
        <w:tblInd w:w="1515" w:type="dxa"/>
        <w:tblLook w:val="04A0" w:firstRow="1" w:lastRow="0" w:firstColumn="1" w:lastColumn="0" w:noHBand="0" w:noVBand="1"/>
      </w:tblPr>
      <w:tblGrid>
        <w:gridCol w:w="1428"/>
        <w:gridCol w:w="3119"/>
        <w:gridCol w:w="2977"/>
      </w:tblGrid>
      <w:tr w:rsidR="000C68F9" w:rsidRPr="000C68F9" w14:paraId="0F0B527C" w14:textId="77777777" w:rsidTr="00820AF1">
        <w:tc>
          <w:tcPr>
            <w:tcW w:w="1428" w:type="dxa"/>
            <w:vMerge w:val="restart"/>
          </w:tcPr>
          <w:p w14:paraId="32D982E9" w14:textId="77777777" w:rsidR="000C68F9" w:rsidRPr="000C68F9" w:rsidRDefault="000C68F9" w:rsidP="00B06182">
            <w:pPr>
              <w:rPr>
                <w:rFonts w:ascii="Arial" w:hAnsi="Arial" w:cs="Arial"/>
                <w:sz w:val="22"/>
                <w:szCs w:val="22"/>
              </w:rPr>
            </w:pPr>
          </w:p>
        </w:tc>
        <w:tc>
          <w:tcPr>
            <w:tcW w:w="6096" w:type="dxa"/>
            <w:gridSpan w:val="2"/>
          </w:tcPr>
          <w:p w14:paraId="5D7FE89A" w14:textId="77777777" w:rsidR="000C68F9" w:rsidRPr="000C68F9" w:rsidRDefault="000C68F9" w:rsidP="00B06182">
            <w:pPr>
              <w:rPr>
                <w:rFonts w:ascii="Arial" w:hAnsi="Arial" w:cs="Arial"/>
                <w:sz w:val="22"/>
                <w:szCs w:val="22"/>
              </w:rPr>
            </w:pPr>
            <w:r w:rsidRPr="000C68F9">
              <w:rPr>
                <w:rFonts w:ascii="Arial" w:hAnsi="Arial" w:cs="Arial"/>
                <w:sz w:val="22"/>
                <w:szCs w:val="22"/>
              </w:rPr>
              <w:t>Car Parking</w:t>
            </w:r>
          </w:p>
        </w:tc>
      </w:tr>
      <w:tr w:rsidR="000C68F9" w:rsidRPr="000C68F9" w14:paraId="4B614D32" w14:textId="77777777" w:rsidTr="00820AF1">
        <w:tc>
          <w:tcPr>
            <w:tcW w:w="1428" w:type="dxa"/>
            <w:vMerge/>
          </w:tcPr>
          <w:p w14:paraId="40682029" w14:textId="77777777" w:rsidR="000C68F9" w:rsidRPr="000C68F9" w:rsidRDefault="000C68F9" w:rsidP="00B06182">
            <w:pPr>
              <w:rPr>
                <w:rFonts w:ascii="Arial" w:hAnsi="Arial" w:cs="Arial"/>
                <w:sz w:val="22"/>
                <w:szCs w:val="22"/>
              </w:rPr>
            </w:pPr>
          </w:p>
        </w:tc>
        <w:tc>
          <w:tcPr>
            <w:tcW w:w="3119" w:type="dxa"/>
          </w:tcPr>
          <w:p w14:paraId="75A698D0" w14:textId="77777777" w:rsidR="000C68F9" w:rsidRPr="000C68F9" w:rsidRDefault="000C68F9" w:rsidP="00B06182">
            <w:pPr>
              <w:rPr>
                <w:rFonts w:ascii="Arial" w:hAnsi="Arial" w:cs="Arial"/>
                <w:i/>
                <w:sz w:val="22"/>
                <w:szCs w:val="22"/>
              </w:rPr>
            </w:pPr>
            <w:r w:rsidRPr="000C68F9">
              <w:rPr>
                <w:rFonts w:ascii="Arial" w:hAnsi="Arial" w:cs="Arial"/>
                <w:i/>
                <w:sz w:val="22"/>
                <w:szCs w:val="22"/>
              </w:rPr>
              <w:t>Location A</w:t>
            </w:r>
          </w:p>
        </w:tc>
        <w:tc>
          <w:tcPr>
            <w:tcW w:w="2977" w:type="dxa"/>
          </w:tcPr>
          <w:p w14:paraId="13414E30" w14:textId="77777777" w:rsidR="000C68F9" w:rsidRPr="000C68F9" w:rsidRDefault="000C68F9" w:rsidP="00B06182">
            <w:pPr>
              <w:rPr>
                <w:rFonts w:ascii="Arial" w:hAnsi="Arial" w:cs="Arial"/>
                <w:i/>
                <w:sz w:val="22"/>
                <w:szCs w:val="22"/>
              </w:rPr>
            </w:pPr>
            <w:r w:rsidRPr="000C68F9">
              <w:rPr>
                <w:rFonts w:ascii="Arial" w:hAnsi="Arial" w:cs="Arial"/>
                <w:i/>
                <w:sz w:val="22"/>
                <w:szCs w:val="22"/>
              </w:rPr>
              <w:t>Location B</w:t>
            </w:r>
          </w:p>
        </w:tc>
      </w:tr>
      <w:tr w:rsidR="000C68F9" w:rsidRPr="000C68F9" w14:paraId="5CF9B3B7" w14:textId="77777777" w:rsidTr="00820AF1">
        <w:tc>
          <w:tcPr>
            <w:tcW w:w="1428" w:type="dxa"/>
          </w:tcPr>
          <w:p w14:paraId="6EDB551F" w14:textId="77777777" w:rsidR="000C68F9" w:rsidRPr="000C68F9" w:rsidRDefault="000C68F9" w:rsidP="00B06182">
            <w:pPr>
              <w:rPr>
                <w:rFonts w:ascii="Arial" w:hAnsi="Arial" w:cs="Arial"/>
                <w:sz w:val="22"/>
                <w:szCs w:val="22"/>
              </w:rPr>
            </w:pPr>
            <w:r w:rsidRPr="000C68F9">
              <w:rPr>
                <w:rFonts w:ascii="Arial" w:hAnsi="Arial" w:cs="Arial"/>
                <w:sz w:val="22"/>
                <w:szCs w:val="22"/>
              </w:rPr>
              <w:t>Staff</w:t>
            </w:r>
          </w:p>
        </w:tc>
        <w:tc>
          <w:tcPr>
            <w:tcW w:w="3119" w:type="dxa"/>
          </w:tcPr>
          <w:p w14:paraId="6F5D7DEB" w14:textId="77777777" w:rsidR="000C68F9" w:rsidRPr="000C68F9" w:rsidRDefault="000C68F9" w:rsidP="00B06182">
            <w:pPr>
              <w:rPr>
                <w:rFonts w:ascii="Arial" w:hAnsi="Arial" w:cs="Arial"/>
                <w:sz w:val="22"/>
                <w:szCs w:val="22"/>
              </w:rPr>
            </w:pPr>
            <w:r w:rsidRPr="000C68F9">
              <w:rPr>
                <w:rFonts w:ascii="Arial" w:hAnsi="Arial" w:cs="Arial"/>
                <w:sz w:val="22"/>
                <w:szCs w:val="22"/>
              </w:rPr>
              <w:t>1 bay per 2 staff members</w:t>
            </w:r>
          </w:p>
        </w:tc>
        <w:tc>
          <w:tcPr>
            <w:tcW w:w="2977" w:type="dxa"/>
          </w:tcPr>
          <w:p w14:paraId="70B4A3B8" w14:textId="77777777" w:rsidR="000C68F9" w:rsidRPr="000C68F9" w:rsidRDefault="000C68F9" w:rsidP="00B06182">
            <w:pPr>
              <w:rPr>
                <w:rFonts w:ascii="Arial" w:hAnsi="Arial" w:cs="Arial"/>
                <w:sz w:val="22"/>
                <w:szCs w:val="22"/>
              </w:rPr>
            </w:pPr>
            <w:r w:rsidRPr="000C68F9">
              <w:rPr>
                <w:rFonts w:ascii="Arial" w:hAnsi="Arial" w:cs="Arial"/>
                <w:sz w:val="22"/>
                <w:szCs w:val="22"/>
              </w:rPr>
              <w:t>1 bay per staff member</w:t>
            </w:r>
          </w:p>
        </w:tc>
      </w:tr>
      <w:tr w:rsidR="000C68F9" w:rsidRPr="000C68F9" w14:paraId="3C1EB2BD" w14:textId="77777777" w:rsidTr="00820AF1">
        <w:tc>
          <w:tcPr>
            <w:tcW w:w="1428" w:type="dxa"/>
          </w:tcPr>
          <w:p w14:paraId="727066A4" w14:textId="77777777" w:rsidR="000C68F9" w:rsidRPr="000C68F9" w:rsidRDefault="000C68F9" w:rsidP="00B06182">
            <w:pPr>
              <w:rPr>
                <w:rFonts w:ascii="Arial" w:hAnsi="Arial" w:cs="Arial"/>
                <w:sz w:val="22"/>
                <w:szCs w:val="22"/>
              </w:rPr>
            </w:pPr>
            <w:r w:rsidRPr="000C68F9">
              <w:rPr>
                <w:rFonts w:ascii="Arial" w:hAnsi="Arial" w:cs="Arial"/>
                <w:sz w:val="22"/>
                <w:szCs w:val="22"/>
              </w:rPr>
              <w:t>Students</w:t>
            </w:r>
          </w:p>
        </w:tc>
        <w:tc>
          <w:tcPr>
            <w:tcW w:w="3119" w:type="dxa"/>
          </w:tcPr>
          <w:p w14:paraId="5D1EA8BF" w14:textId="77777777" w:rsidR="000C68F9" w:rsidRPr="000C68F9" w:rsidRDefault="000C68F9" w:rsidP="00B06182">
            <w:pPr>
              <w:rPr>
                <w:rFonts w:ascii="Arial" w:hAnsi="Arial" w:cs="Arial"/>
                <w:sz w:val="22"/>
                <w:szCs w:val="22"/>
              </w:rPr>
            </w:pPr>
            <w:r w:rsidRPr="000C68F9">
              <w:rPr>
                <w:rFonts w:ascii="Arial" w:hAnsi="Arial" w:cs="Arial"/>
                <w:sz w:val="22"/>
                <w:szCs w:val="22"/>
              </w:rPr>
              <w:t>1 bay per 3 students</w:t>
            </w:r>
          </w:p>
        </w:tc>
        <w:tc>
          <w:tcPr>
            <w:tcW w:w="2977" w:type="dxa"/>
          </w:tcPr>
          <w:p w14:paraId="7C3C9B4C" w14:textId="77777777" w:rsidR="000C68F9" w:rsidRPr="000C68F9" w:rsidRDefault="000C68F9" w:rsidP="00B06182">
            <w:pPr>
              <w:rPr>
                <w:rFonts w:ascii="Arial" w:hAnsi="Arial" w:cs="Arial"/>
                <w:sz w:val="22"/>
                <w:szCs w:val="22"/>
              </w:rPr>
            </w:pPr>
            <w:r w:rsidRPr="000C68F9">
              <w:rPr>
                <w:rFonts w:ascii="Arial" w:hAnsi="Arial" w:cs="Arial"/>
                <w:sz w:val="22"/>
                <w:szCs w:val="22"/>
              </w:rPr>
              <w:t>1 bay per 2 students</w:t>
            </w:r>
          </w:p>
        </w:tc>
      </w:tr>
    </w:tbl>
    <w:p w14:paraId="00BBC785" w14:textId="77777777" w:rsidR="000C68F9" w:rsidRPr="000C68F9" w:rsidRDefault="000C68F9" w:rsidP="00B06182">
      <w:pPr>
        <w:rPr>
          <w:rFonts w:ascii="Arial" w:hAnsi="Arial" w:cs="Arial"/>
          <w:sz w:val="23"/>
          <w:szCs w:val="23"/>
        </w:rPr>
      </w:pPr>
    </w:p>
    <w:p w14:paraId="3EE1D80A" w14:textId="77777777" w:rsidR="000C68F9" w:rsidRPr="000C68F9" w:rsidRDefault="000C68F9" w:rsidP="00B06182">
      <w:pPr>
        <w:numPr>
          <w:ilvl w:val="0"/>
          <w:numId w:val="21"/>
        </w:numPr>
        <w:ind w:left="1701" w:hanging="425"/>
        <w:rPr>
          <w:rFonts w:ascii="Arial" w:hAnsi="Arial" w:cs="Arial"/>
        </w:rPr>
      </w:pPr>
      <w:r w:rsidRPr="000C68F9">
        <w:rPr>
          <w:rFonts w:ascii="Arial" w:hAnsi="Arial" w:cs="Arial"/>
        </w:rPr>
        <w:t>Location A = 800m from a train station measured in a straight line from the pedestrian entry of the train station to any part of the lot or 250m from a high frequency bus route, measured in a straight line from any part of the route to any part of the lot.</w:t>
      </w:r>
    </w:p>
    <w:p w14:paraId="7929BD3D" w14:textId="77777777" w:rsidR="000C68F9" w:rsidRPr="000C68F9" w:rsidRDefault="000C68F9" w:rsidP="00B06182">
      <w:pPr>
        <w:numPr>
          <w:ilvl w:val="0"/>
          <w:numId w:val="21"/>
        </w:numPr>
        <w:ind w:left="1701" w:hanging="425"/>
        <w:rPr>
          <w:rFonts w:ascii="Arial" w:hAnsi="Arial" w:cs="Arial"/>
        </w:rPr>
      </w:pPr>
      <w:r w:rsidRPr="000C68F9">
        <w:rPr>
          <w:rFonts w:ascii="Arial" w:hAnsi="Arial" w:cs="Arial"/>
        </w:rPr>
        <w:t>Location B = not within the distances outlined in A above.</w:t>
      </w:r>
    </w:p>
    <w:p w14:paraId="514DCF03" w14:textId="77777777" w:rsidR="000C68F9" w:rsidRPr="000C68F9" w:rsidRDefault="000C68F9" w:rsidP="00B06182">
      <w:pPr>
        <w:numPr>
          <w:ilvl w:val="0"/>
          <w:numId w:val="21"/>
        </w:numPr>
        <w:ind w:left="1701" w:hanging="425"/>
        <w:rPr>
          <w:rFonts w:ascii="Arial" w:hAnsi="Arial" w:cs="Arial"/>
        </w:rPr>
      </w:pPr>
      <w:r w:rsidRPr="000C68F9">
        <w:rPr>
          <w:rFonts w:ascii="Arial" w:hAnsi="Arial" w:cs="Arial"/>
        </w:rPr>
        <w:t>All parking calculations shall be rounded up to the nearest number on a per unit/tenancy basis.</w:t>
      </w:r>
    </w:p>
    <w:p w14:paraId="310B77B0" w14:textId="77777777" w:rsidR="000C68F9" w:rsidRPr="000C68F9" w:rsidRDefault="000C68F9" w:rsidP="00B06182">
      <w:pPr>
        <w:numPr>
          <w:ilvl w:val="0"/>
          <w:numId w:val="21"/>
        </w:numPr>
        <w:ind w:left="1701" w:hanging="425"/>
        <w:rPr>
          <w:rFonts w:ascii="Arial" w:hAnsi="Arial" w:cs="Arial"/>
        </w:rPr>
      </w:pPr>
      <w:r w:rsidRPr="000C68F9">
        <w:rPr>
          <w:rFonts w:ascii="Arial" w:hAnsi="Arial" w:cs="Arial"/>
        </w:rPr>
        <w:t>Minimum of 4 bays per unit/tenancy.</w:t>
      </w:r>
    </w:p>
    <w:p w14:paraId="1FFB6D5C" w14:textId="77777777" w:rsidR="000C68F9" w:rsidRPr="000C68F9" w:rsidRDefault="000C68F9" w:rsidP="00B06182">
      <w:pPr>
        <w:numPr>
          <w:ilvl w:val="0"/>
          <w:numId w:val="21"/>
        </w:numPr>
        <w:ind w:left="1701" w:hanging="425"/>
        <w:rPr>
          <w:rFonts w:ascii="Arial" w:hAnsi="Arial" w:cs="Arial"/>
        </w:rPr>
      </w:pPr>
      <w:r w:rsidRPr="000C68F9">
        <w:rPr>
          <w:rFonts w:ascii="Arial" w:hAnsi="Arial" w:cs="Arial"/>
        </w:rPr>
        <w:t>Applications for a change of use to a workplace training facility</w:t>
      </w:r>
      <w:r w:rsidRPr="000C68F9">
        <w:rPr>
          <w:rFonts w:ascii="Arial" w:hAnsi="Arial" w:cs="Arial"/>
          <w:color w:val="FF0000"/>
        </w:rPr>
        <w:t xml:space="preserve"> </w:t>
      </w:r>
      <w:r w:rsidRPr="000C68F9">
        <w:rPr>
          <w:rFonts w:ascii="Arial" w:hAnsi="Arial" w:cs="Arial"/>
        </w:rPr>
        <w:t>or educational establishments including non-school based education/tuition programs that result in a parking shortfall on site may be considered at the discretion of the City. Discretion may be exercised with regard to parking shortfalls for a unit in a tenancy with shared parking arrangements where classes are proposed to operate outside standard business hours.</w:t>
      </w:r>
    </w:p>
    <w:p w14:paraId="0B9F34C6" w14:textId="77777777" w:rsidR="000C68F9" w:rsidRPr="000C68F9" w:rsidRDefault="000C68F9" w:rsidP="00B06182">
      <w:pPr>
        <w:rPr>
          <w:rFonts w:ascii="Arial" w:hAnsi="Arial" w:cs="Arial"/>
        </w:rPr>
      </w:pPr>
    </w:p>
    <w:p w14:paraId="75B834F1" w14:textId="77777777" w:rsidR="000C68F9" w:rsidRPr="000C68F9" w:rsidRDefault="000C68F9" w:rsidP="00B06182">
      <w:pPr>
        <w:numPr>
          <w:ilvl w:val="0"/>
          <w:numId w:val="22"/>
        </w:numPr>
        <w:ind w:left="1276" w:hanging="556"/>
        <w:rPr>
          <w:rFonts w:ascii="Arial" w:hAnsi="Arial" w:cs="Arial"/>
        </w:rPr>
      </w:pPr>
      <w:r w:rsidRPr="000C68F9">
        <w:rPr>
          <w:rFonts w:ascii="Arial" w:hAnsi="Arial" w:cs="Arial"/>
        </w:rPr>
        <w:t>Bicycle Parking</w:t>
      </w:r>
    </w:p>
    <w:p w14:paraId="36D3F76A" w14:textId="77777777" w:rsidR="000C68F9" w:rsidRPr="000C68F9" w:rsidRDefault="000C68F9" w:rsidP="00B06182">
      <w:pPr>
        <w:numPr>
          <w:ilvl w:val="0"/>
          <w:numId w:val="21"/>
        </w:numPr>
        <w:ind w:left="1701" w:hanging="425"/>
        <w:rPr>
          <w:rFonts w:ascii="Arial" w:hAnsi="Arial" w:cs="Arial"/>
        </w:rPr>
      </w:pPr>
      <w:r w:rsidRPr="000C68F9">
        <w:rPr>
          <w:rFonts w:ascii="Arial" w:hAnsi="Arial" w:cs="Arial"/>
        </w:rPr>
        <w:t>In addition to the requirements of TPS 3 (1 per 4 students), bicycle parking facilities shall provide weather protection via an awning or similar and shall consist of rails, stands, locker or any other type of equipment designed for this purpose in accordance with Australian Standard AS2890.3.</w:t>
      </w:r>
    </w:p>
    <w:p w14:paraId="7CC76CB4" w14:textId="77777777" w:rsidR="00952A33" w:rsidRDefault="00952A33" w:rsidP="00B06182">
      <w:pPr>
        <w:tabs>
          <w:tab w:val="left" w:pos="702"/>
          <w:tab w:val="left" w:pos="2970"/>
        </w:tabs>
        <w:suppressAutoHyphens/>
        <w:rPr>
          <w:rFonts w:ascii="Arial" w:hAnsi="Arial" w:cs="Arial"/>
        </w:rPr>
      </w:pPr>
    </w:p>
    <w:p w14:paraId="09A2355F" w14:textId="77777777" w:rsidR="00F4404E" w:rsidRPr="000C68F9" w:rsidRDefault="00F4404E" w:rsidP="00B06182">
      <w:pPr>
        <w:tabs>
          <w:tab w:val="left" w:pos="702"/>
          <w:tab w:val="left" w:pos="2970"/>
        </w:tabs>
        <w:suppressAutoHyphens/>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B06182" w14:paraId="029A16F7" w14:textId="77777777" w:rsidTr="00B06182">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1" w:name="Dropdown1"/>
          <w:p w14:paraId="2EE63A48" w14:textId="77777777" w:rsidR="00B06182" w:rsidRDefault="00B06182">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1"/>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1569B8B" w14:textId="77777777" w:rsidR="00B06182" w:rsidRDefault="00B06182">
            <w:pPr>
              <w:rPr>
                <w:rFonts w:ascii="Arial" w:hAnsi="Arial" w:cs="Arial"/>
                <w:lang w:eastAsia="en-US"/>
              </w:rPr>
            </w:pPr>
            <w:r>
              <w:rPr>
                <w:rFonts w:ascii="Arial" w:hAnsi="Arial" w:cs="Arial"/>
                <w:lang w:eastAsia="en-US"/>
              </w:rPr>
              <w:t>Town Planning Scheme No. 3</w:t>
            </w:r>
          </w:p>
        </w:tc>
      </w:tr>
      <w:tr w:rsidR="00B06182" w14:paraId="6EEF9AA0" w14:textId="77777777" w:rsidTr="00B06182">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6C6FB1AF" w14:textId="77777777" w:rsidR="00B06182" w:rsidRDefault="002E2721">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B06182">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14006A02" w14:textId="77777777" w:rsidR="00B06182" w:rsidRDefault="00B06182">
            <w:pPr>
              <w:rPr>
                <w:rFonts w:ascii="Arial" w:hAnsi="Arial" w:cs="Arial"/>
                <w:lang w:eastAsia="en-US"/>
              </w:rPr>
            </w:pPr>
            <w:r>
              <w:rPr>
                <w:rFonts w:ascii="Arial" w:hAnsi="Arial" w:cs="Arial"/>
                <w:lang w:eastAsia="en-US"/>
              </w:rPr>
              <w:t>Planning - Town Planning &amp; Development</w:t>
            </w:r>
          </w:p>
        </w:tc>
      </w:tr>
      <w:tr w:rsidR="00B06182" w14:paraId="129D88CC" w14:textId="77777777" w:rsidTr="00B06182">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790BEC66" w14:textId="77777777" w:rsidR="00B06182" w:rsidRDefault="002E2721">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B06182">
                <w:rPr>
                  <w:rStyle w:val="Hyperlink"/>
                  <w:lang w:eastAsia="en-US"/>
                </w:rPr>
                <w:t>Lead Business Unit</w:t>
              </w:r>
            </w:hyperlink>
            <w:r w:rsidR="00B06182">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979040F" w14:textId="77777777" w:rsidR="00B06182" w:rsidRDefault="00B06182">
            <w:pPr>
              <w:rPr>
                <w:rFonts w:ascii="Arial" w:hAnsi="Arial" w:cs="Arial"/>
                <w:lang w:eastAsia="en-US"/>
              </w:rPr>
            </w:pPr>
            <w:r>
              <w:rPr>
                <w:rFonts w:ascii="Arial" w:hAnsi="Arial" w:cs="Arial"/>
                <w:lang w:eastAsia="en-US"/>
              </w:rPr>
              <w:t>Statutory Planning</w:t>
            </w:r>
          </w:p>
        </w:tc>
      </w:tr>
      <w:tr w:rsidR="00B06182" w14:paraId="675AF3F8" w14:textId="77777777" w:rsidTr="00B06182">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4095A951" w14:textId="77777777" w:rsidR="00B06182" w:rsidRDefault="002E2721">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B06182">
                <w:rPr>
                  <w:rStyle w:val="Hyperlink"/>
                  <w:lang w:eastAsia="en-US"/>
                </w:rPr>
                <w:t>Public Consultation</w:t>
              </w:r>
            </w:hyperlink>
            <w:r w:rsidR="00B06182">
              <w:rPr>
                <w:rStyle w:val="Hyperlink"/>
                <w:lang w:eastAsia="en-US"/>
              </w:rPr>
              <w:t>:</w:t>
            </w:r>
          </w:p>
          <w:p w14:paraId="488D4C89" w14:textId="77777777" w:rsidR="00B06182" w:rsidRDefault="00B06182">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FBE01E0" w14:textId="77777777" w:rsidR="00B06182" w:rsidRDefault="00B06182">
            <w:pPr>
              <w:rPr>
                <w:rFonts w:ascii="Arial" w:hAnsi="Arial" w:cs="Arial"/>
                <w:lang w:eastAsia="en-US"/>
              </w:rPr>
            </w:pPr>
            <w:r>
              <w:rPr>
                <w:rFonts w:ascii="Arial" w:hAnsi="Arial" w:cs="Arial"/>
                <w:lang w:eastAsia="en-US"/>
              </w:rPr>
              <w:t>Yes</w:t>
            </w:r>
          </w:p>
        </w:tc>
      </w:tr>
      <w:tr w:rsidR="00B06182" w14:paraId="7497844B" w14:textId="77777777" w:rsidTr="00B06182">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74E6C34" w14:textId="77777777" w:rsidR="00B06182" w:rsidRDefault="002E2721">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B06182">
                <w:rPr>
                  <w:rStyle w:val="Hyperlink"/>
                  <w:lang w:eastAsia="en-US"/>
                </w:rPr>
                <w:t>Adoption Date</w:t>
              </w:r>
            </w:hyperlink>
            <w:r w:rsidR="00B06182">
              <w:rPr>
                <w:rStyle w:val="Hyperlink"/>
                <w:lang w:eastAsia="en-US"/>
              </w:rPr>
              <w:t>:</w:t>
            </w:r>
          </w:p>
          <w:p w14:paraId="0699CB14" w14:textId="77777777" w:rsidR="00B06182" w:rsidRDefault="00B06182">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5107CFB" w14:textId="78411778" w:rsidR="00B06182" w:rsidRDefault="002E2721" w:rsidP="00F4404E">
            <w:pPr>
              <w:rPr>
                <w:rFonts w:ascii="Arial" w:hAnsi="Arial" w:cs="Arial"/>
                <w:lang w:eastAsia="en-US"/>
              </w:rPr>
            </w:pPr>
            <w:r>
              <w:rPr>
                <w:rFonts w:ascii="Arial" w:hAnsi="Arial" w:cs="Arial"/>
                <w:lang w:eastAsia="en-US"/>
              </w:rPr>
              <w:t>10 November 2022</w:t>
            </w:r>
          </w:p>
        </w:tc>
      </w:tr>
      <w:tr w:rsidR="00B06182" w14:paraId="187547B5" w14:textId="77777777" w:rsidTr="00B06182">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73BB2CA6" w14:textId="77777777" w:rsidR="00B06182" w:rsidRDefault="002E2721">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B06182">
                <w:rPr>
                  <w:rStyle w:val="Hyperlink"/>
                  <w:lang w:eastAsia="en-US"/>
                </w:rPr>
                <w:t>Next Review Due</w:t>
              </w:r>
            </w:hyperlink>
            <w:r w:rsidR="00B06182">
              <w:rPr>
                <w:rStyle w:val="Hyperlink"/>
                <w:lang w:eastAsia="en-US"/>
              </w:rPr>
              <w:t>:</w:t>
            </w:r>
          </w:p>
          <w:p w14:paraId="6EACE2CC" w14:textId="77777777" w:rsidR="00B06182" w:rsidRDefault="00B06182">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985AE1B" w14:textId="0286DCF9" w:rsidR="00B06182" w:rsidRDefault="002E2721" w:rsidP="00F4404E">
            <w:pPr>
              <w:rPr>
                <w:rFonts w:ascii="Arial" w:hAnsi="Arial" w:cs="Arial"/>
                <w:lang w:eastAsia="en-US"/>
              </w:rPr>
            </w:pPr>
            <w:r>
              <w:rPr>
                <w:rFonts w:ascii="Arial" w:hAnsi="Arial" w:cs="Arial"/>
                <w:lang w:eastAsia="en-US"/>
              </w:rPr>
              <w:t>November 2024</w:t>
            </w:r>
          </w:p>
        </w:tc>
      </w:tr>
      <w:tr w:rsidR="00B06182" w14:paraId="4A8AA865" w14:textId="77777777" w:rsidTr="00B06182">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664CB501" w14:textId="77777777" w:rsidR="00B06182" w:rsidRDefault="002E2721">
            <w:pPr>
              <w:spacing w:line="262" w:lineRule="exact"/>
              <w:ind w:left="105"/>
              <w:rPr>
                <w:rFonts w:ascii="Arial" w:hAnsi="Arial" w:cs="Arial"/>
                <w:color w:val="808080"/>
                <w:lang w:eastAsia="en-US"/>
              </w:rPr>
            </w:pPr>
            <w:hyperlink r:id="rId13" w:anchor="Bookmark3" w:tooltip="ECM Doc Set ID: this refers Doc Set ID in ECM" w:history="1">
              <w:r w:rsidR="00B06182">
                <w:rPr>
                  <w:rStyle w:val="Hyperlink"/>
                  <w:lang w:eastAsia="en-US"/>
                </w:rPr>
                <w:t>ECM Doc Set ID</w:t>
              </w:r>
            </w:hyperlink>
            <w:r w:rsidR="00B06182">
              <w:rPr>
                <w:rStyle w:val="Hyperlink"/>
                <w:lang w:eastAsia="en-US"/>
              </w:rPr>
              <w:t>:</w:t>
            </w:r>
          </w:p>
          <w:p w14:paraId="27C8E7CB" w14:textId="77777777" w:rsidR="00B06182" w:rsidRDefault="00B06182">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17116F5" w14:textId="77777777" w:rsidR="00B06182" w:rsidRDefault="00B06182">
            <w:pPr>
              <w:jc w:val="both"/>
              <w:rPr>
                <w:rFonts w:ascii="Arial" w:hAnsi="Arial" w:cs="Arial"/>
                <w:lang w:eastAsia="en-US"/>
              </w:rPr>
            </w:pPr>
            <w:r w:rsidRPr="00B06182">
              <w:rPr>
                <w:rFonts w:ascii="Arial" w:hAnsi="Arial" w:cs="Arial"/>
                <w:lang w:eastAsia="en-US"/>
              </w:rPr>
              <w:t>4518837</w:t>
            </w:r>
          </w:p>
        </w:tc>
      </w:tr>
      <w:bookmarkEnd w:id="0"/>
    </w:tbl>
    <w:p w14:paraId="446AFA0A" w14:textId="77777777" w:rsidR="00721265" w:rsidRPr="00B06182" w:rsidRDefault="00721265" w:rsidP="00B06182">
      <w:pPr>
        <w:rPr>
          <w:rFonts w:ascii="Arial" w:hAnsi="Arial" w:cs="Arial"/>
          <w:b/>
          <w:color w:val="FFFFFF"/>
          <w:sz w:val="4"/>
          <w:szCs w:val="4"/>
        </w:rPr>
      </w:pPr>
    </w:p>
    <w:sectPr w:rsidR="00721265" w:rsidRPr="00B06182" w:rsidSect="00D9552F">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13868" w14:textId="77777777" w:rsidR="00D9552F" w:rsidRDefault="00D9552F">
      <w:r>
        <w:separator/>
      </w:r>
    </w:p>
  </w:endnote>
  <w:endnote w:type="continuationSeparator" w:id="0">
    <w:p w14:paraId="3FDFE435" w14:textId="77777777" w:rsidR="00D9552F" w:rsidRDefault="00D9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633214"/>
      <w:docPartObj>
        <w:docPartGallery w:val="Page Numbers (Bottom of Page)"/>
        <w:docPartUnique/>
      </w:docPartObj>
    </w:sdtPr>
    <w:sdtEndPr>
      <w:rPr>
        <w:rFonts w:ascii="Arial" w:hAnsi="Arial" w:cs="Arial"/>
      </w:rPr>
    </w:sdtEndPr>
    <w:sdtContent>
      <w:p w14:paraId="373F2316"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F4404E">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860A" w14:textId="77777777" w:rsidR="00D9552F" w:rsidRDefault="00D9552F">
      <w:r>
        <w:separator/>
      </w:r>
    </w:p>
  </w:footnote>
  <w:footnote w:type="continuationSeparator" w:id="0">
    <w:p w14:paraId="07C5205F" w14:textId="77777777" w:rsidR="00D9552F" w:rsidRDefault="00D9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AA7915F" w14:textId="77777777" w:rsidTr="00623C8C">
      <w:trPr>
        <w:trHeight w:val="340"/>
        <w:tblCellSpacing w:w="20" w:type="dxa"/>
      </w:trPr>
      <w:tc>
        <w:tcPr>
          <w:tcW w:w="2088" w:type="dxa"/>
          <w:shd w:val="clear" w:color="auto" w:fill="auto"/>
          <w:vAlign w:val="center"/>
        </w:tcPr>
        <w:p w14:paraId="14AA9B3B"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7011EC6A" w14:textId="77777777" w:rsidR="00623C8C" w:rsidRPr="00FF3DF0" w:rsidRDefault="002E2721" w:rsidP="00FF3DF0">
          <w:pPr>
            <w:pStyle w:val="Header"/>
            <w:rPr>
              <w:rFonts w:ascii="Arial" w:hAnsi="Arial" w:cs="Arial"/>
              <w:b/>
              <w:caps/>
            </w:rPr>
          </w:pPr>
          <w:hyperlink r:id="rId1" w:history="1">
            <w:r w:rsidR="00FF3DF0" w:rsidRPr="00FF3DF0">
              <w:rPr>
                <w:rStyle w:val="Hyperlink"/>
                <w:rFonts w:cs="Arial"/>
                <w:b/>
              </w:rPr>
              <w:t>Educational Establishments</w:t>
            </w:r>
          </w:hyperlink>
          <w:r w:rsidR="00FF3DF0" w:rsidRPr="00FF3DF0">
            <w:rPr>
              <w:rFonts w:ascii="Arial" w:hAnsi="Arial" w:cs="Arial"/>
              <w:b/>
              <w:caps/>
              <w:noProof/>
            </w:rPr>
            <w:t xml:space="preserve"> </w:t>
          </w:r>
          <w:r w:rsidR="009A0A01" w:rsidRPr="00FF3DF0">
            <w:rPr>
              <w:rFonts w:ascii="Arial" w:hAnsi="Arial" w:cs="Arial"/>
              <w:b/>
              <w:caps/>
              <w:noProof/>
            </w:rPr>
            <w:drawing>
              <wp:anchor distT="0" distB="0" distL="114300" distR="114300" simplePos="0" relativeHeight="251657216" behindDoc="0" locked="0" layoutInCell="1" allowOverlap="1" wp14:anchorId="179EF4AB" wp14:editId="481D00BD">
                <wp:simplePos x="0" y="0"/>
                <wp:positionH relativeFrom="column">
                  <wp:posOffset>3449320</wp:posOffset>
                </wp:positionH>
                <wp:positionV relativeFrom="paragraph">
                  <wp:posOffset>-301625</wp:posOffset>
                </wp:positionV>
                <wp:extent cx="1975485" cy="1603375"/>
                <wp:effectExtent l="0" t="0" r="571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4B8515B2" w14:textId="77777777" w:rsidTr="00623C8C">
      <w:trPr>
        <w:trHeight w:val="340"/>
        <w:tblCellSpacing w:w="20" w:type="dxa"/>
      </w:trPr>
      <w:tc>
        <w:tcPr>
          <w:tcW w:w="2088" w:type="dxa"/>
          <w:shd w:val="clear" w:color="auto" w:fill="auto"/>
          <w:vAlign w:val="center"/>
        </w:tcPr>
        <w:p w14:paraId="0980D4E3" w14:textId="77777777" w:rsidR="00F94F2C" w:rsidRDefault="002E2721"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2E73C72E"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2AAD0AD3" w14:textId="77777777" w:rsidR="00623C8C" w:rsidRPr="00F94F2C" w:rsidRDefault="00FF3DF0" w:rsidP="00623C8C">
          <w:pPr>
            <w:pStyle w:val="Header"/>
            <w:rPr>
              <w:rFonts w:ascii="Arial Bold" w:hAnsi="Arial Bold" w:cs="Arial"/>
              <w:b/>
              <w:caps/>
            </w:rPr>
          </w:pPr>
          <w:r>
            <w:rPr>
              <w:rFonts w:ascii="Arial Bold" w:hAnsi="Arial Bold" w:cs="Arial"/>
              <w:b/>
              <w:caps/>
            </w:rPr>
            <w:t>LPP 3.2</w:t>
          </w:r>
        </w:p>
      </w:tc>
    </w:tr>
  </w:tbl>
  <w:p w14:paraId="4B9E2DB9"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4527B"/>
    <w:multiLevelType w:val="hybridMultilevel"/>
    <w:tmpl w:val="06845EE8"/>
    <w:lvl w:ilvl="0" w:tplc="BECC33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660E7"/>
    <w:multiLevelType w:val="hybridMultilevel"/>
    <w:tmpl w:val="AE602D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D97C21"/>
    <w:multiLevelType w:val="hybridMultilevel"/>
    <w:tmpl w:val="BD6A3648"/>
    <w:lvl w:ilvl="0" w:tplc="710429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8C67C9D"/>
    <w:multiLevelType w:val="hybridMultilevel"/>
    <w:tmpl w:val="E0DAC30C"/>
    <w:lvl w:ilvl="0" w:tplc="42369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FA102F"/>
    <w:multiLevelType w:val="hybridMultilevel"/>
    <w:tmpl w:val="E0DAC30C"/>
    <w:lvl w:ilvl="0" w:tplc="42369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6A51190"/>
    <w:multiLevelType w:val="hybridMultilevel"/>
    <w:tmpl w:val="69A2CFA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FB00C89"/>
    <w:multiLevelType w:val="hybridMultilevel"/>
    <w:tmpl w:val="08AAA3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844214"/>
    <w:multiLevelType w:val="hybridMultilevel"/>
    <w:tmpl w:val="769E0016"/>
    <w:lvl w:ilvl="0" w:tplc="BECC33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9B61F4"/>
    <w:multiLevelType w:val="hybridMultilevel"/>
    <w:tmpl w:val="245A10E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4" w15:restartNumberingAfterBreak="0">
    <w:nsid w:val="53BC0DC5"/>
    <w:multiLevelType w:val="hybridMultilevel"/>
    <w:tmpl w:val="A77A6192"/>
    <w:lvl w:ilvl="0" w:tplc="42369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3A6B95"/>
    <w:multiLevelType w:val="hybridMultilevel"/>
    <w:tmpl w:val="1C900D3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48955AB"/>
    <w:multiLevelType w:val="hybridMultilevel"/>
    <w:tmpl w:val="E2ACA1E6"/>
    <w:lvl w:ilvl="0" w:tplc="DA7A17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055EA7"/>
    <w:multiLevelType w:val="hybridMultilevel"/>
    <w:tmpl w:val="B01484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D57042D"/>
    <w:multiLevelType w:val="hybridMultilevel"/>
    <w:tmpl w:val="72A81030"/>
    <w:lvl w:ilvl="0" w:tplc="DA7A17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5"/>
  </w:num>
  <w:num w:numId="3">
    <w:abstractNumId w:val="4"/>
  </w:num>
  <w:num w:numId="4">
    <w:abstractNumId w:val="17"/>
  </w:num>
  <w:num w:numId="5">
    <w:abstractNumId w:val="8"/>
  </w:num>
  <w:num w:numId="6">
    <w:abstractNumId w:val="19"/>
  </w:num>
  <w:num w:numId="7">
    <w:abstractNumId w:val="21"/>
  </w:num>
  <w:num w:numId="8">
    <w:abstractNumId w:val="0"/>
  </w:num>
  <w:num w:numId="9">
    <w:abstractNumId w:val="12"/>
  </w:num>
  <w:num w:numId="10">
    <w:abstractNumId w:val="20"/>
  </w:num>
  <w:num w:numId="11">
    <w:abstractNumId w:val="16"/>
  </w:num>
  <w:num w:numId="12">
    <w:abstractNumId w:val="3"/>
  </w:num>
  <w:num w:numId="13">
    <w:abstractNumId w:val="15"/>
  </w:num>
  <w:num w:numId="14">
    <w:abstractNumId w:val="2"/>
  </w:num>
  <w:num w:numId="15">
    <w:abstractNumId w:val="18"/>
  </w:num>
  <w:num w:numId="16">
    <w:abstractNumId w:val="10"/>
  </w:num>
  <w:num w:numId="17">
    <w:abstractNumId w:val="1"/>
  </w:num>
  <w:num w:numId="18">
    <w:abstractNumId w:val="11"/>
  </w:num>
  <w:num w:numId="19">
    <w:abstractNumId w:val="6"/>
  </w:num>
  <w:num w:numId="20">
    <w:abstractNumId w:val="7"/>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52F"/>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8F9"/>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3CF0"/>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E2721"/>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2561A"/>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5F0461"/>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2656"/>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52A33"/>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06182"/>
    <w:rsid w:val="00B12E2C"/>
    <w:rsid w:val="00B14CD3"/>
    <w:rsid w:val="00B21BD5"/>
    <w:rsid w:val="00B3044A"/>
    <w:rsid w:val="00B34BA7"/>
    <w:rsid w:val="00B41629"/>
    <w:rsid w:val="00B46674"/>
    <w:rsid w:val="00B472C6"/>
    <w:rsid w:val="00B51E91"/>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50B2"/>
    <w:rsid w:val="00C272A2"/>
    <w:rsid w:val="00C45D80"/>
    <w:rsid w:val="00C51328"/>
    <w:rsid w:val="00C67FAD"/>
    <w:rsid w:val="00C723E2"/>
    <w:rsid w:val="00C75BE0"/>
    <w:rsid w:val="00C837E5"/>
    <w:rsid w:val="00CA3970"/>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9552F"/>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4E39"/>
    <w:rsid w:val="00EA58D1"/>
    <w:rsid w:val="00EA6528"/>
    <w:rsid w:val="00EA765A"/>
    <w:rsid w:val="00EB379E"/>
    <w:rsid w:val="00EF6619"/>
    <w:rsid w:val="00F067F9"/>
    <w:rsid w:val="00F06F73"/>
    <w:rsid w:val="00F073E8"/>
    <w:rsid w:val="00F10236"/>
    <w:rsid w:val="00F31FEA"/>
    <w:rsid w:val="00F3799C"/>
    <w:rsid w:val="00F43819"/>
    <w:rsid w:val="00F4404E"/>
    <w:rsid w:val="00F51BB0"/>
    <w:rsid w:val="00F60BE1"/>
    <w:rsid w:val="00F65C79"/>
    <w:rsid w:val="00F65E0F"/>
    <w:rsid w:val="00F66DDC"/>
    <w:rsid w:val="00F673C3"/>
    <w:rsid w:val="00F94F2C"/>
    <w:rsid w:val="00F95225"/>
    <w:rsid w:val="00FB327A"/>
    <w:rsid w:val="00FD01B1"/>
    <w:rsid w:val="00FF3D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D145FAB"/>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758094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e334274e-1e69-4a26-bdad-4fb9ccd50337/ECM_4518837_v4_Educational-Establishments-LPP3-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YXEO4155\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A9DDD-A406-4E52-B6CC-E0FFFCA3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25</TotalTime>
  <Pages>2</Pages>
  <Words>947</Words>
  <Characters>5212</Characters>
  <Application>Microsoft Office Word</Application>
  <DocSecurity>0</DocSecurity>
  <Lines>179</Lines>
  <Paragraphs>99</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6060</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8</cp:revision>
  <cp:lastPrinted>2022-11-25T00:51:00Z</cp:lastPrinted>
  <dcterms:created xsi:type="dcterms:W3CDTF">2018-11-02T06:38:00Z</dcterms:created>
  <dcterms:modified xsi:type="dcterms:W3CDTF">2022-11-25T00:51:00Z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