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017B6" w14:textId="77777777" w:rsidR="00DA2F4F" w:rsidRPr="00F94F2C" w:rsidRDefault="00DA2F4F" w:rsidP="00656C9D">
      <w:pPr>
        <w:tabs>
          <w:tab w:val="left" w:pos="9026"/>
        </w:tabs>
        <w:spacing w:before="2"/>
        <w:ind w:right="-46"/>
        <w:rPr>
          <w:rFonts w:ascii="Arial" w:hAnsi="Arial" w:cs="Arial"/>
          <w:b/>
        </w:rPr>
      </w:pPr>
    </w:p>
    <w:p w14:paraId="0FAA4F47" w14:textId="48B07CF0"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69C86EB7" wp14:editId="494C54C0">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68EF333"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13B00613" w14:textId="77777777" w:rsidR="00656C9D" w:rsidRPr="00F94F2C" w:rsidRDefault="00656C9D" w:rsidP="00656C9D">
      <w:pPr>
        <w:tabs>
          <w:tab w:val="left" w:pos="9026"/>
        </w:tabs>
        <w:spacing w:before="2"/>
        <w:ind w:right="-46"/>
        <w:rPr>
          <w:rFonts w:ascii="Arial" w:hAnsi="Arial" w:cs="Arial"/>
          <w:b/>
        </w:rPr>
      </w:pPr>
    </w:p>
    <w:p w14:paraId="62E5D1FB" w14:textId="6028FB8C" w:rsidR="00656C9D" w:rsidRPr="00F94F2C" w:rsidRDefault="008B6159" w:rsidP="00656C9D">
      <w:pPr>
        <w:tabs>
          <w:tab w:val="left" w:pos="9026"/>
        </w:tabs>
        <w:spacing w:before="2"/>
        <w:ind w:right="-46"/>
        <w:rPr>
          <w:rFonts w:ascii="Arial" w:hAnsi="Arial" w:cs="Arial"/>
        </w:rPr>
      </w:pPr>
      <w:r>
        <w:rPr>
          <w:rFonts w:ascii="Arial" w:hAnsi="Arial" w:cs="Arial"/>
        </w:rPr>
        <w:t>Council</w:t>
      </w:r>
    </w:p>
    <w:p w14:paraId="25B5642D" w14:textId="3667A63F" w:rsidR="00151611" w:rsidRDefault="00151611" w:rsidP="00656C9D">
      <w:pPr>
        <w:tabs>
          <w:tab w:val="left" w:pos="9026"/>
        </w:tabs>
        <w:spacing w:before="2"/>
        <w:ind w:right="-46"/>
        <w:rPr>
          <w:rFonts w:ascii="Arial" w:hAnsi="Arial" w:cs="Arial"/>
        </w:rPr>
      </w:pPr>
    </w:p>
    <w:p w14:paraId="41617F2D" w14:textId="77777777" w:rsidR="00117586" w:rsidRPr="00F94F2C" w:rsidRDefault="00117586" w:rsidP="00656C9D">
      <w:pPr>
        <w:tabs>
          <w:tab w:val="left" w:pos="9026"/>
        </w:tabs>
        <w:spacing w:before="2"/>
        <w:ind w:right="-46"/>
        <w:rPr>
          <w:rFonts w:ascii="Arial" w:hAnsi="Arial" w:cs="Arial"/>
        </w:rPr>
      </w:pPr>
    </w:p>
    <w:p w14:paraId="05AB107D" w14:textId="77777777" w:rsidR="00656C9D" w:rsidRPr="00F94F2C" w:rsidRDefault="0090277A"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0EA43C1E"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105C144F" wp14:editId="3783C3E9">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EC0484"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25403A40" w14:textId="2DB90005" w:rsidR="00175093" w:rsidRDefault="00175093" w:rsidP="00151611">
      <w:pPr>
        <w:tabs>
          <w:tab w:val="left" w:pos="9026"/>
        </w:tabs>
        <w:spacing w:before="2"/>
        <w:ind w:right="-46"/>
        <w:rPr>
          <w:rFonts w:ascii="Arial" w:hAnsi="Arial" w:cs="Arial"/>
        </w:rPr>
      </w:pPr>
      <w:r>
        <w:rPr>
          <w:rFonts w:ascii="Arial" w:hAnsi="Arial" w:cs="Arial"/>
        </w:rPr>
        <w:t xml:space="preserve">The City of Cockburn (The City) is committed to promoting integrity, transparency and accountability in its operations. The </w:t>
      </w:r>
      <w:r>
        <w:rPr>
          <w:rFonts w:ascii="Arial" w:hAnsi="Arial" w:cs="Arial"/>
          <w:i/>
          <w:iCs/>
        </w:rPr>
        <w:t>Public Interest Disclosure Act 2003</w:t>
      </w:r>
      <w:r>
        <w:rPr>
          <w:rFonts w:ascii="Arial" w:hAnsi="Arial" w:cs="Arial"/>
        </w:rPr>
        <w:t xml:space="preserve"> (The Act) provides a framework for the disclosure and investigation of wrongdoing within the City. This policy aims to ensure that City employees are aware of their obligations under the Act and strongly supports disclosures being made by employees about corrupt or improper conduct. It also strongly supports contractors and members of the community making disclosures about corrupt and improper conduct.</w:t>
      </w:r>
    </w:p>
    <w:p w14:paraId="08D1A1A3" w14:textId="20C6053D" w:rsidR="00151611" w:rsidRDefault="00151611" w:rsidP="00151611">
      <w:pPr>
        <w:tabs>
          <w:tab w:val="left" w:pos="9026"/>
        </w:tabs>
        <w:spacing w:before="2"/>
        <w:ind w:right="-46"/>
        <w:rPr>
          <w:rFonts w:ascii="Arial" w:hAnsi="Arial" w:cs="Arial"/>
        </w:rPr>
      </w:pPr>
    </w:p>
    <w:p w14:paraId="67C3C87A" w14:textId="77777777" w:rsidR="00175093" w:rsidRPr="00F94F2C" w:rsidRDefault="00175093" w:rsidP="00151611">
      <w:pPr>
        <w:tabs>
          <w:tab w:val="left" w:pos="9026"/>
        </w:tabs>
        <w:spacing w:before="2"/>
        <w:ind w:right="-46"/>
        <w:rPr>
          <w:rFonts w:ascii="Arial" w:hAnsi="Arial" w:cs="Arial"/>
        </w:rPr>
      </w:pPr>
    </w:p>
    <w:p w14:paraId="6D32A688" w14:textId="77777777" w:rsidR="00656C9D" w:rsidRPr="00F94F2C" w:rsidRDefault="0090277A"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4B2B91B6"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54FF97BC" wp14:editId="6C6CFC2F">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559557"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6181D8F1" w14:textId="7D83F449" w:rsidR="00151611" w:rsidRDefault="0096707E" w:rsidP="00E612C4">
      <w:pPr>
        <w:tabs>
          <w:tab w:val="left" w:pos="9026"/>
        </w:tabs>
        <w:spacing w:before="2"/>
        <w:ind w:right="-46"/>
        <w:rPr>
          <w:rFonts w:ascii="Arial" w:hAnsi="Arial" w:cs="Arial"/>
        </w:rPr>
      </w:pPr>
      <w:bookmarkStart w:id="0" w:name="Bookmark2"/>
      <w:r w:rsidRPr="00175093">
        <w:rPr>
          <w:rFonts w:ascii="Arial" w:hAnsi="Arial" w:cs="Arial"/>
        </w:rPr>
        <w:t xml:space="preserve">This Policy applies to all City of Cockburn </w:t>
      </w:r>
      <w:r w:rsidR="00175093">
        <w:rPr>
          <w:rFonts w:ascii="Arial" w:hAnsi="Arial" w:cs="Arial"/>
        </w:rPr>
        <w:t>E</w:t>
      </w:r>
      <w:r w:rsidRPr="00175093">
        <w:rPr>
          <w:rFonts w:ascii="Arial" w:hAnsi="Arial" w:cs="Arial"/>
        </w:rPr>
        <w:t xml:space="preserve">lected </w:t>
      </w:r>
      <w:r w:rsidR="00175093">
        <w:rPr>
          <w:rFonts w:ascii="Arial" w:hAnsi="Arial" w:cs="Arial"/>
        </w:rPr>
        <w:t>M</w:t>
      </w:r>
      <w:r w:rsidRPr="00175093">
        <w:rPr>
          <w:rFonts w:ascii="Arial" w:hAnsi="Arial" w:cs="Arial"/>
        </w:rPr>
        <w:t>embers, employees</w:t>
      </w:r>
      <w:r w:rsidR="00B64337" w:rsidRPr="00175093">
        <w:rPr>
          <w:rFonts w:ascii="Arial" w:hAnsi="Arial" w:cs="Arial"/>
        </w:rPr>
        <w:t>, contractors</w:t>
      </w:r>
      <w:r w:rsidRPr="00175093">
        <w:rPr>
          <w:rFonts w:ascii="Arial" w:hAnsi="Arial" w:cs="Arial"/>
        </w:rPr>
        <w:t xml:space="preserve"> and any person either making a public interest disclosure or may be the subject of a disclosure</w:t>
      </w:r>
      <w:r w:rsidR="00117586" w:rsidRPr="00175093">
        <w:rPr>
          <w:rFonts w:ascii="Arial" w:hAnsi="Arial" w:cs="Arial"/>
        </w:rPr>
        <w:t>.</w:t>
      </w:r>
    </w:p>
    <w:p w14:paraId="4A3F8B5B" w14:textId="77777777" w:rsidR="00E612C4" w:rsidRDefault="00E612C4" w:rsidP="00E612C4">
      <w:pPr>
        <w:tabs>
          <w:tab w:val="left" w:pos="9026"/>
        </w:tabs>
        <w:spacing w:before="2"/>
        <w:ind w:right="-46"/>
        <w:rPr>
          <w:rFonts w:ascii="Arial" w:hAnsi="Arial" w:cs="Arial"/>
        </w:rPr>
      </w:pPr>
    </w:p>
    <w:p w14:paraId="28E85BC0" w14:textId="1E3EAF30" w:rsidR="00175093" w:rsidRDefault="00175093" w:rsidP="00E612C4">
      <w:pPr>
        <w:pStyle w:val="ListParagraph"/>
        <w:tabs>
          <w:tab w:val="left" w:pos="9026"/>
        </w:tabs>
        <w:ind w:left="0" w:right="-43"/>
        <w:rPr>
          <w:rFonts w:ascii="Arial" w:hAnsi="Arial" w:cs="Arial"/>
        </w:rPr>
      </w:pPr>
      <w:r w:rsidRPr="00FB26AC">
        <w:rPr>
          <w:rFonts w:ascii="Arial" w:hAnsi="Arial" w:cs="Arial"/>
        </w:rPr>
        <w:t>Conduct which shows involvement in one or more of the following by a public authority, public officer or public sector contractor should be disclosed under the Act:</w:t>
      </w:r>
    </w:p>
    <w:p w14:paraId="65D37B48" w14:textId="77777777" w:rsidR="00E612C4" w:rsidRPr="00FB26AC" w:rsidRDefault="00E612C4" w:rsidP="00E612C4">
      <w:pPr>
        <w:pStyle w:val="ListParagraph"/>
        <w:tabs>
          <w:tab w:val="left" w:pos="9026"/>
        </w:tabs>
        <w:ind w:left="0" w:right="-43"/>
        <w:rPr>
          <w:rFonts w:ascii="Arial" w:hAnsi="Arial" w:cs="Arial"/>
        </w:rPr>
      </w:pPr>
    </w:p>
    <w:p w14:paraId="2033E43E" w14:textId="2462DB27" w:rsidR="00175093" w:rsidRDefault="00175093" w:rsidP="00E612C4">
      <w:pPr>
        <w:pStyle w:val="ListParagraph"/>
        <w:numPr>
          <w:ilvl w:val="0"/>
          <w:numId w:val="13"/>
        </w:numPr>
        <w:tabs>
          <w:tab w:val="left" w:pos="9026"/>
        </w:tabs>
        <w:ind w:left="360" w:right="-43"/>
        <w:contextualSpacing w:val="0"/>
        <w:rPr>
          <w:rFonts w:ascii="Arial" w:hAnsi="Arial" w:cs="Arial"/>
        </w:rPr>
      </w:pPr>
      <w:r>
        <w:rPr>
          <w:rFonts w:ascii="Arial" w:hAnsi="Arial" w:cs="Arial"/>
        </w:rPr>
        <w:t>Improper conduct (generally a breach of the standards of conduct that a reasonable person could expect of a person or body, knowing their duties, powers and authority, in the circumstances of the case);</w:t>
      </w:r>
    </w:p>
    <w:p w14:paraId="7F7E2EB9" w14:textId="7FB24FD4" w:rsidR="00175093" w:rsidRDefault="00175093" w:rsidP="00E612C4">
      <w:pPr>
        <w:pStyle w:val="ListParagraph"/>
        <w:numPr>
          <w:ilvl w:val="0"/>
          <w:numId w:val="13"/>
        </w:numPr>
        <w:tabs>
          <w:tab w:val="left" w:pos="9026"/>
        </w:tabs>
        <w:ind w:left="360" w:right="-43"/>
        <w:contextualSpacing w:val="0"/>
        <w:rPr>
          <w:rFonts w:ascii="Arial" w:hAnsi="Arial" w:cs="Arial"/>
        </w:rPr>
      </w:pPr>
      <w:r>
        <w:rPr>
          <w:rFonts w:ascii="Arial" w:hAnsi="Arial" w:cs="Arial"/>
        </w:rPr>
        <w:t>An offence under State Law (including corruption);</w:t>
      </w:r>
    </w:p>
    <w:p w14:paraId="76AD79F0" w14:textId="323AA138" w:rsidR="00175093" w:rsidRDefault="00175093" w:rsidP="00E612C4">
      <w:pPr>
        <w:pStyle w:val="ListParagraph"/>
        <w:numPr>
          <w:ilvl w:val="0"/>
          <w:numId w:val="13"/>
        </w:numPr>
        <w:tabs>
          <w:tab w:val="left" w:pos="9026"/>
        </w:tabs>
        <w:ind w:left="360" w:right="-43"/>
        <w:contextualSpacing w:val="0"/>
        <w:rPr>
          <w:rFonts w:ascii="Arial" w:hAnsi="Arial" w:cs="Arial"/>
        </w:rPr>
      </w:pPr>
      <w:r>
        <w:rPr>
          <w:rFonts w:ascii="Arial" w:hAnsi="Arial" w:cs="Arial"/>
        </w:rPr>
        <w:t>Conduct relating to matters of State or local government administration;</w:t>
      </w:r>
    </w:p>
    <w:p w14:paraId="0E47AE73" w14:textId="4A6D8C5C" w:rsidR="00175093" w:rsidRDefault="00175093" w:rsidP="00E612C4">
      <w:pPr>
        <w:pStyle w:val="ListParagraph"/>
        <w:numPr>
          <w:ilvl w:val="0"/>
          <w:numId w:val="13"/>
        </w:numPr>
        <w:tabs>
          <w:tab w:val="left" w:pos="9026"/>
        </w:tabs>
        <w:ind w:left="360" w:right="-43"/>
        <w:contextualSpacing w:val="0"/>
        <w:rPr>
          <w:rFonts w:ascii="Arial" w:hAnsi="Arial" w:cs="Arial"/>
        </w:rPr>
      </w:pPr>
      <w:r>
        <w:rPr>
          <w:rFonts w:ascii="Arial" w:hAnsi="Arial" w:cs="Arial"/>
        </w:rPr>
        <w:t>Substantial irregular or unauthorised use of public resources;</w:t>
      </w:r>
    </w:p>
    <w:p w14:paraId="67AE731F" w14:textId="56499CAE" w:rsidR="00175093" w:rsidRDefault="00175093" w:rsidP="00E612C4">
      <w:pPr>
        <w:pStyle w:val="ListParagraph"/>
        <w:numPr>
          <w:ilvl w:val="0"/>
          <w:numId w:val="13"/>
        </w:numPr>
        <w:tabs>
          <w:tab w:val="left" w:pos="9026"/>
        </w:tabs>
        <w:ind w:left="360" w:right="-43"/>
        <w:contextualSpacing w:val="0"/>
        <w:rPr>
          <w:rFonts w:ascii="Arial" w:hAnsi="Arial" w:cs="Arial"/>
        </w:rPr>
      </w:pPr>
      <w:r>
        <w:rPr>
          <w:rFonts w:ascii="Arial" w:hAnsi="Arial" w:cs="Arial"/>
        </w:rPr>
        <w:t>Substantial mismanagement of public resources;</w:t>
      </w:r>
    </w:p>
    <w:p w14:paraId="610C9F7E" w14:textId="5743F968" w:rsidR="00175093" w:rsidRDefault="00175093" w:rsidP="00E612C4">
      <w:pPr>
        <w:pStyle w:val="ListParagraph"/>
        <w:numPr>
          <w:ilvl w:val="0"/>
          <w:numId w:val="13"/>
        </w:numPr>
        <w:tabs>
          <w:tab w:val="left" w:pos="9026"/>
        </w:tabs>
        <w:ind w:left="360" w:right="-43"/>
        <w:contextualSpacing w:val="0"/>
        <w:rPr>
          <w:rFonts w:ascii="Arial" w:hAnsi="Arial" w:cs="Arial"/>
        </w:rPr>
      </w:pPr>
      <w:r>
        <w:rPr>
          <w:rFonts w:ascii="Arial" w:hAnsi="Arial" w:cs="Arial"/>
        </w:rPr>
        <w:t>Substantial and specific risk of injury to public health, prejudice to public safety or harm to the environment;</w:t>
      </w:r>
    </w:p>
    <w:p w14:paraId="65C3F900" w14:textId="271C6E91" w:rsidR="00175093" w:rsidRPr="00175093" w:rsidRDefault="00175093" w:rsidP="00E612C4">
      <w:pPr>
        <w:pStyle w:val="ListParagraph"/>
        <w:numPr>
          <w:ilvl w:val="0"/>
          <w:numId w:val="13"/>
        </w:numPr>
        <w:tabs>
          <w:tab w:val="left" w:pos="9026"/>
        </w:tabs>
        <w:ind w:left="360" w:right="-43"/>
        <w:contextualSpacing w:val="0"/>
        <w:rPr>
          <w:rFonts w:ascii="Arial" w:hAnsi="Arial" w:cs="Arial"/>
        </w:rPr>
      </w:pPr>
      <w:r>
        <w:rPr>
          <w:rFonts w:ascii="Arial" w:hAnsi="Arial" w:cs="Arial"/>
        </w:rPr>
        <w:t xml:space="preserve">Matters of state or local government administration that can be investigated under section 14 of the </w:t>
      </w:r>
      <w:r>
        <w:rPr>
          <w:rFonts w:ascii="Arial" w:hAnsi="Arial" w:cs="Arial"/>
          <w:i/>
          <w:iCs/>
        </w:rPr>
        <w:t>Parliamentary Commissioner Act 1971</w:t>
      </w:r>
      <w:r>
        <w:rPr>
          <w:rFonts w:ascii="Arial" w:hAnsi="Arial" w:cs="Arial"/>
        </w:rPr>
        <w:t>.</w:t>
      </w:r>
    </w:p>
    <w:p w14:paraId="41C13BF8" w14:textId="7D2D77DB" w:rsidR="00175093" w:rsidRDefault="00175093" w:rsidP="00E612C4">
      <w:pPr>
        <w:pStyle w:val="ListParagraph"/>
        <w:tabs>
          <w:tab w:val="left" w:pos="9026"/>
        </w:tabs>
        <w:spacing w:after="120"/>
        <w:ind w:left="0" w:right="-46"/>
        <w:contextualSpacing w:val="0"/>
        <w:rPr>
          <w:rFonts w:ascii="Arial" w:hAnsi="Arial" w:cs="Arial"/>
        </w:rPr>
      </w:pPr>
    </w:p>
    <w:p w14:paraId="545C12AE" w14:textId="551CB58E" w:rsidR="00E612C4" w:rsidRDefault="00E612C4" w:rsidP="00E612C4">
      <w:pPr>
        <w:pStyle w:val="ListParagraph"/>
        <w:tabs>
          <w:tab w:val="left" w:pos="9026"/>
        </w:tabs>
        <w:spacing w:after="120"/>
        <w:ind w:left="0" w:right="-46"/>
        <w:contextualSpacing w:val="0"/>
        <w:rPr>
          <w:rFonts w:ascii="Arial" w:hAnsi="Arial" w:cs="Arial"/>
        </w:rPr>
      </w:pPr>
      <w:r>
        <w:rPr>
          <w:rFonts w:ascii="Arial" w:hAnsi="Arial" w:cs="Arial"/>
        </w:rPr>
        <w:t>A PID Officer is defined as: A person appointed by the Chief Executive Officer of the City to undertake the responsibilities and actions so prescribed under the Act including receiving disclosures.</w:t>
      </w:r>
    </w:p>
    <w:p w14:paraId="496DF9A7" w14:textId="7AAF001E" w:rsidR="00E612C4" w:rsidRDefault="00E612C4" w:rsidP="00E612C4">
      <w:pPr>
        <w:pStyle w:val="ListParagraph"/>
        <w:tabs>
          <w:tab w:val="left" w:pos="9026"/>
        </w:tabs>
        <w:spacing w:after="120"/>
        <w:ind w:left="0" w:right="-46"/>
        <w:contextualSpacing w:val="0"/>
        <w:rPr>
          <w:rFonts w:ascii="Arial" w:hAnsi="Arial" w:cs="Arial"/>
        </w:rPr>
      </w:pPr>
      <w:r>
        <w:rPr>
          <w:rFonts w:ascii="Arial" w:hAnsi="Arial" w:cs="Arial"/>
        </w:rPr>
        <w:t>The City of Cockburn will handle all public interest disclosures with confidentiality. The identity of the discloser, as well as any information that could reasonably identify them, will be protected to the fullest extent allowed by law. Confidentiality obligations also apply to all individuals involved in the disclosure process.</w:t>
      </w:r>
    </w:p>
    <w:p w14:paraId="6DC0D3F4" w14:textId="4082DD8E" w:rsidR="00E612C4" w:rsidRPr="00E612C4" w:rsidRDefault="00E612C4" w:rsidP="00E612C4">
      <w:pPr>
        <w:tabs>
          <w:tab w:val="left" w:pos="720"/>
          <w:tab w:val="left" w:pos="9026"/>
        </w:tabs>
        <w:spacing w:after="120"/>
        <w:ind w:right="-46"/>
        <w:rPr>
          <w:rFonts w:ascii="Arial" w:hAnsi="Arial" w:cs="Arial"/>
        </w:rPr>
      </w:pPr>
      <w:r>
        <w:rPr>
          <w:rFonts w:ascii="Arial" w:hAnsi="Arial" w:cs="Arial"/>
        </w:rPr>
        <w:t>(1)</w:t>
      </w:r>
      <w:r>
        <w:rPr>
          <w:rFonts w:ascii="Arial" w:hAnsi="Arial" w:cs="Arial"/>
        </w:rPr>
        <w:tab/>
      </w:r>
      <w:r w:rsidR="00F96EEA" w:rsidRPr="00E612C4">
        <w:rPr>
          <w:rFonts w:ascii="Arial" w:hAnsi="Arial" w:cs="Arial"/>
        </w:rPr>
        <w:t xml:space="preserve">The </w:t>
      </w:r>
      <w:r w:rsidRPr="00E612C4">
        <w:rPr>
          <w:rFonts w:ascii="Arial" w:hAnsi="Arial" w:cs="Arial"/>
        </w:rPr>
        <w:t>C</w:t>
      </w:r>
      <w:r w:rsidR="00F96EEA" w:rsidRPr="00E612C4">
        <w:rPr>
          <w:rFonts w:ascii="Arial" w:hAnsi="Arial" w:cs="Arial"/>
        </w:rPr>
        <w:t>ity</w:t>
      </w:r>
      <w:r w:rsidRPr="00E612C4">
        <w:rPr>
          <w:rFonts w:ascii="Arial" w:hAnsi="Arial" w:cs="Arial"/>
        </w:rPr>
        <w:t xml:space="preserve"> accepts and endorses the following principles specific to the PID Act</w:t>
      </w:r>
    </w:p>
    <w:p w14:paraId="4B6DBA38" w14:textId="4D2B76E1" w:rsidR="00E612C4" w:rsidRDefault="00E612C4" w:rsidP="00E612C4">
      <w:pPr>
        <w:pStyle w:val="ListParagraph"/>
        <w:tabs>
          <w:tab w:val="left" w:pos="1440"/>
          <w:tab w:val="left" w:pos="9026"/>
        </w:tabs>
        <w:spacing w:after="120"/>
        <w:ind w:left="1440" w:right="-46" w:hanging="720"/>
        <w:contextualSpacing w:val="0"/>
        <w:rPr>
          <w:rFonts w:ascii="Arial" w:hAnsi="Arial" w:cs="Arial"/>
        </w:rPr>
      </w:pPr>
      <w:r>
        <w:rPr>
          <w:rFonts w:ascii="Arial" w:hAnsi="Arial" w:cs="Arial"/>
        </w:rPr>
        <w:t>1.</w:t>
      </w:r>
      <w:r>
        <w:rPr>
          <w:rFonts w:ascii="Arial" w:hAnsi="Arial" w:cs="Arial"/>
        </w:rPr>
        <w:tab/>
        <w:t>The protection from detrimental action, or threat, being taken against any person who makes a lawful disclosure of public interest information.</w:t>
      </w:r>
    </w:p>
    <w:p w14:paraId="177C7FEA" w14:textId="6ED8051B" w:rsidR="00E612C4" w:rsidRDefault="00E612C4" w:rsidP="00E612C4">
      <w:pPr>
        <w:pStyle w:val="ListParagraph"/>
        <w:tabs>
          <w:tab w:val="left" w:pos="1440"/>
          <w:tab w:val="left" w:pos="9026"/>
        </w:tabs>
        <w:spacing w:after="120"/>
        <w:ind w:left="1440" w:right="-46" w:hanging="720"/>
        <w:contextualSpacing w:val="0"/>
        <w:rPr>
          <w:rFonts w:ascii="Arial" w:hAnsi="Arial" w:cs="Arial"/>
        </w:rPr>
      </w:pPr>
      <w:r>
        <w:rPr>
          <w:rFonts w:ascii="Arial" w:hAnsi="Arial" w:cs="Arial"/>
        </w:rPr>
        <w:lastRenderedPageBreak/>
        <w:t>2.</w:t>
      </w:r>
      <w:r>
        <w:rPr>
          <w:rFonts w:ascii="Arial" w:hAnsi="Arial" w:cs="Arial"/>
        </w:rPr>
        <w:tab/>
      </w:r>
      <w:r w:rsidR="0090277A">
        <w:rPr>
          <w:rFonts w:ascii="Arial" w:hAnsi="Arial" w:cs="Arial"/>
        </w:rPr>
        <w:t>T</w:t>
      </w:r>
      <w:r>
        <w:rPr>
          <w:rFonts w:ascii="Arial" w:hAnsi="Arial" w:cs="Arial"/>
        </w:rPr>
        <w:t>he commitment to respond to any disclosure thoroughly and impartially, by treating all people in the disclosure process fairly, including those who may be the subject of a disclosure.</w:t>
      </w:r>
    </w:p>
    <w:p w14:paraId="22C590C2" w14:textId="1CE96E3B" w:rsidR="00E612C4" w:rsidRDefault="00E612C4" w:rsidP="00E612C4">
      <w:pPr>
        <w:pStyle w:val="ListParagraph"/>
        <w:tabs>
          <w:tab w:val="left" w:pos="1440"/>
          <w:tab w:val="left" w:pos="9026"/>
        </w:tabs>
        <w:spacing w:after="120"/>
        <w:ind w:left="1440" w:right="-46" w:hanging="720"/>
        <w:contextualSpacing w:val="0"/>
        <w:rPr>
          <w:rFonts w:ascii="Arial" w:hAnsi="Arial" w:cs="Arial"/>
        </w:rPr>
      </w:pPr>
      <w:r>
        <w:rPr>
          <w:rFonts w:ascii="Arial" w:hAnsi="Arial" w:cs="Arial"/>
        </w:rPr>
        <w:t>3.</w:t>
      </w:r>
      <w:r>
        <w:rPr>
          <w:rFonts w:ascii="Arial" w:hAnsi="Arial" w:cs="Arial"/>
        </w:rPr>
        <w:tab/>
        <w:t>The provision of as much information as possible to people considering making a public interest disclosure.</w:t>
      </w:r>
    </w:p>
    <w:p w14:paraId="4236931E" w14:textId="37E0EA1A" w:rsidR="00E612C4" w:rsidRDefault="00E612C4" w:rsidP="00E612C4">
      <w:pPr>
        <w:pStyle w:val="ListParagraph"/>
        <w:tabs>
          <w:tab w:val="left" w:pos="1440"/>
          <w:tab w:val="left" w:pos="9026"/>
        </w:tabs>
        <w:spacing w:after="120"/>
        <w:ind w:left="1440" w:right="-46" w:hanging="720"/>
        <w:contextualSpacing w:val="0"/>
        <w:rPr>
          <w:rFonts w:ascii="Arial" w:hAnsi="Arial" w:cs="Arial"/>
        </w:rPr>
      </w:pPr>
      <w:r>
        <w:rPr>
          <w:rFonts w:ascii="Arial" w:hAnsi="Arial" w:cs="Arial"/>
        </w:rPr>
        <w:t>4.</w:t>
      </w:r>
      <w:r>
        <w:rPr>
          <w:rFonts w:ascii="Arial" w:hAnsi="Arial" w:cs="Arial"/>
        </w:rPr>
        <w:tab/>
        <w:t>The preparation and publication of internal procedures associated with managing any disclosure on the City’s website.</w:t>
      </w:r>
    </w:p>
    <w:p w14:paraId="4A81A88F" w14:textId="35C982F4" w:rsidR="00E612C4" w:rsidRDefault="00E612C4" w:rsidP="00E612C4">
      <w:pPr>
        <w:pStyle w:val="ListParagraph"/>
        <w:tabs>
          <w:tab w:val="left" w:pos="1440"/>
          <w:tab w:val="left" w:pos="9026"/>
        </w:tabs>
        <w:spacing w:after="120"/>
        <w:ind w:left="1440" w:right="-46" w:hanging="720"/>
        <w:contextualSpacing w:val="0"/>
        <w:rPr>
          <w:rFonts w:ascii="Arial" w:hAnsi="Arial" w:cs="Arial"/>
        </w:rPr>
      </w:pPr>
      <w:r>
        <w:rPr>
          <w:rFonts w:ascii="Arial" w:hAnsi="Arial" w:cs="Arial"/>
        </w:rPr>
        <w:t>5.</w:t>
      </w:r>
      <w:r>
        <w:rPr>
          <w:rFonts w:ascii="Arial" w:hAnsi="Arial" w:cs="Arial"/>
        </w:rPr>
        <w:tab/>
        <w:t>The full compliance with the provisions of the PID Act and the associated Code of Conduct and Integrity produced by the Public Sector Commissioner.</w:t>
      </w:r>
    </w:p>
    <w:p w14:paraId="18592531" w14:textId="1420CCFE" w:rsidR="00E612C4" w:rsidRPr="00E612C4" w:rsidRDefault="00E612C4" w:rsidP="00E612C4">
      <w:pPr>
        <w:tabs>
          <w:tab w:val="left" w:pos="720"/>
          <w:tab w:val="left" w:pos="9026"/>
        </w:tabs>
        <w:spacing w:after="120"/>
        <w:ind w:left="720" w:right="-46" w:hanging="720"/>
        <w:rPr>
          <w:rFonts w:ascii="Arial" w:hAnsi="Arial" w:cs="Arial"/>
        </w:rPr>
      </w:pPr>
      <w:r>
        <w:rPr>
          <w:rFonts w:ascii="Arial" w:hAnsi="Arial" w:cs="Arial"/>
        </w:rPr>
        <w:t>(2)</w:t>
      </w:r>
      <w:r>
        <w:rPr>
          <w:rFonts w:ascii="Arial" w:hAnsi="Arial" w:cs="Arial"/>
        </w:rPr>
        <w:tab/>
        <w:t>The CEO is required to designate the PID officer/s for the City with the responsibility for receiving public interest disclosures.</w:t>
      </w:r>
    </w:p>
    <w:p w14:paraId="33EEDC37" w14:textId="021DB16E" w:rsidR="00F96EEA" w:rsidRPr="00E612C4" w:rsidRDefault="00E612C4" w:rsidP="00E612C4">
      <w:pPr>
        <w:tabs>
          <w:tab w:val="left" w:pos="720"/>
          <w:tab w:val="left" w:pos="9026"/>
        </w:tabs>
        <w:spacing w:after="120"/>
        <w:ind w:left="720" w:right="-46" w:hanging="720"/>
        <w:rPr>
          <w:rFonts w:ascii="Arial" w:hAnsi="Arial" w:cs="Arial"/>
        </w:rPr>
      </w:pPr>
      <w:r>
        <w:rPr>
          <w:rFonts w:ascii="Arial" w:hAnsi="Arial" w:cs="Arial"/>
        </w:rPr>
        <w:t>(3)</w:t>
      </w:r>
      <w:r>
        <w:rPr>
          <w:rFonts w:ascii="Arial" w:hAnsi="Arial" w:cs="Arial"/>
        </w:rPr>
        <w:tab/>
        <w:t>The City</w:t>
      </w:r>
      <w:r w:rsidR="00F96EEA" w:rsidRPr="00E612C4">
        <w:rPr>
          <w:rFonts w:ascii="Arial" w:hAnsi="Arial" w:cs="Arial"/>
        </w:rPr>
        <w:t xml:space="preserve"> will ensure that details of any records made, or provided, in relation to the disclosure and assessment process are stored and secured in the city`s record keeping system</w:t>
      </w:r>
      <w:r w:rsidR="00117586" w:rsidRPr="00E612C4">
        <w:rPr>
          <w:rFonts w:ascii="Arial" w:hAnsi="Arial" w:cs="Arial"/>
        </w:rPr>
        <w:t>.</w:t>
      </w:r>
    </w:p>
    <w:p w14:paraId="33BF0CC2" w14:textId="1504870E" w:rsidR="006D4731" w:rsidRPr="00E612C4" w:rsidRDefault="00E612C4" w:rsidP="00E612C4">
      <w:pPr>
        <w:tabs>
          <w:tab w:val="left" w:pos="720"/>
          <w:tab w:val="left" w:pos="9026"/>
        </w:tabs>
        <w:spacing w:after="120"/>
        <w:ind w:left="720" w:right="-46" w:hanging="720"/>
        <w:rPr>
          <w:rFonts w:ascii="Arial" w:hAnsi="Arial" w:cs="Arial"/>
        </w:rPr>
      </w:pPr>
      <w:r>
        <w:rPr>
          <w:rFonts w:ascii="Arial" w:hAnsi="Arial" w:cs="Arial"/>
        </w:rPr>
        <w:t>(4)</w:t>
      </w:r>
      <w:r>
        <w:rPr>
          <w:rFonts w:ascii="Arial" w:hAnsi="Arial" w:cs="Arial"/>
        </w:rPr>
        <w:tab/>
      </w:r>
      <w:r w:rsidR="006D4731" w:rsidRPr="00E612C4">
        <w:rPr>
          <w:rFonts w:ascii="Arial" w:hAnsi="Arial" w:cs="Arial"/>
        </w:rPr>
        <w:t xml:space="preserve">The </w:t>
      </w:r>
      <w:r>
        <w:rPr>
          <w:rFonts w:ascii="Arial" w:hAnsi="Arial" w:cs="Arial"/>
        </w:rPr>
        <w:t>C</w:t>
      </w:r>
      <w:r w:rsidR="006D4731" w:rsidRPr="00E612C4">
        <w:rPr>
          <w:rFonts w:ascii="Arial" w:hAnsi="Arial" w:cs="Arial"/>
        </w:rPr>
        <w:t xml:space="preserve">ity will ensure that </w:t>
      </w:r>
      <w:r w:rsidR="005362DE" w:rsidRPr="00E612C4">
        <w:rPr>
          <w:rFonts w:ascii="Arial" w:hAnsi="Arial" w:cs="Arial"/>
        </w:rPr>
        <w:t xml:space="preserve">all reasonable necessary </w:t>
      </w:r>
      <w:r w:rsidR="006D4731" w:rsidRPr="00E612C4">
        <w:rPr>
          <w:rFonts w:ascii="Arial" w:hAnsi="Arial" w:cs="Arial"/>
        </w:rPr>
        <w:t xml:space="preserve">protection </w:t>
      </w:r>
      <w:r w:rsidR="005362DE" w:rsidRPr="00E612C4">
        <w:rPr>
          <w:rFonts w:ascii="Arial" w:hAnsi="Arial" w:cs="Arial"/>
        </w:rPr>
        <w:t>is provided to</w:t>
      </w:r>
      <w:r w:rsidR="006D4731" w:rsidRPr="00E612C4">
        <w:rPr>
          <w:rFonts w:ascii="Arial" w:hAnsi="Arial" w:cs="Arial"/>
        </w:rPr>
        <w:t xml:space="preserve"> those who make disclosures </w:t>
      </w:r>
      <w:r w:rsidR="005362DE" w:rsidRPr="00E612C4">
        <w:rPr>
          <w:rFonts w:ascii="Arial" w:hAnsi="Arial" w:cs="Arial"/>
        </w:rPr>
        <w:t xml:space="preserve">(whistle blowers) </w:t>
      </w:r>
      <w:r w:rsidR="006D4731" w:rsidRPr="00E612C4">
        <w:rPr>
          <w:rFonts w:ascii="Arial" w:hAnsi="Arial" w:cs="Arial"/>
        </w:rPr>
        <w:t xml:space="preserve">in accordance with </w:t>
      </w:r>
      <w:r w:rsidR="005362DE" w:rsidRPr="00E612C4">
        <w:rPr>
          <w:rFonts w:ascii="Arial" w:hAnsi="Arial" w:cs="Arial"/>
        </w:rPr>
        <w:t>the Act</w:t>
      </w:r>
      <w:r>
        <w:rPr>
          <w:rFonts w:ascii="Arial" w:hAnsi="Arial" w:cs="Arial"/>
        </w:rPr>
        <w:t>.</w:t>
      </w:r>
    </w:p>
    <w:p w14:paraId="26E607CC" w14:textId="1EB78CE0" w:rsidR="006D4731" w:rsidRPr="00125EAE" w:rsidRDefault="00125EAE" w:rsidP="00125EAE">
      <w:pPr>
        <w:tabs>
          <w:tab w:val="left" w:pos="720"/>
          <w:tab w:val="left" w:pos="9026"/>
        </w:tabs>
        <w:spacing w:after="120"/>
        <w:ind w:left="720" w:right="-46" w:hanging="720"/>
        <w:rPr>
          <w:rFonts w:ascii="Arial" w:hAnsi="Arial" w:cs="Arial"/>
        </w:rPr>
      </w:pPr>
      <w:r>
        <w:rPr>
          <w:rFonts w:ascii="Arial" w:hAnsi="Arial" w:cs="Arial"/>
        </w:rPr>
        <w:t>(5)</w:t>
      </w:r>
      <w:r>
        <w:rPr>
          <w:rFonts w:ascii="Arial" w:hAnsi="Arial" w:cs="Arial"/>
        </w:rPr>
        <w:tab/>
      </w:r>
      <w:r w:rsidR="00C57C1C" w:rsidRPr="00125EAE">
        <w:rPr>
          <w:rFonts w:ascii="Arial" w:hAnsi="Arial" w:cs="Arial"/>
        </w:rPr>
        <w:t xml:space="preserve">The </w:t>
      </w:r>
      <w:r>
        <w:rPr>
          <w:rFonts w:ascii="Arial" w:hAnsi="Arial" w:cs="Arial"/>
        </w:rPr>
        <w:t>C</w:t>
      </w:r>
      <w:r w:rsidR="00C57C1C" w:rsidRPr="00125EAE">
        <w:rPr>
          <w:rFonts w:ascii="Arial" w:hAnsi="Arial" w:cs="Arial"/>
        </w:rPr>
        <w:t xml:space="preserve">ity will report annually to the Public Sector Commission on the number of disclosures received, the results of any investigations conducted as the result of disclosures, any action taken </w:t>
      </w:r>
      <w:r>
        <w:rPr>
          <w:rFonts w:ascii="Arial" w:hAnsi="Arial" w:cs="Arial"/>
        </w:rPr>
        <w:t xml:space="preserve">because </w:t>
      </w:r>
      <w:r w:rsidR="00C57C1C" w:rsidRPr="00125EAE">
        <w:rPr>
          <w:rFonts w:ascii="Arial" w:hAnsi="Arial" w:cs="Arial"/>
        </w:rPr>
        <w:t>of the investigation and any other statutory requirements</w:t>
      </w:r>
      <w:r w:rsidR="00117586" w:rsidRPr="00125EAE">
        <w:rPr>
          <w:rFonts w:ascii="Arial" w:hAnsi="Arial" w:cs="Arial"/>
        </w:rPr>
        <w:t>.</w:t>
      </w:r>
    </w:p>
    <w:p w14:paraId="55B59982" w14:textId="2F1B09BC" w:rsidR="00C57C1C" w:rsidRPr="00125EAE" w:rsidRDefault="00125EAE" w:rsidP="00125EAE">
      <w:pPr>
        <w:tabs>
          <w:tab w:val="left" w:pos="720"/>
          <w:tab w:val="left" w:pos="9026"/>
        </w:tabs>
        <w:spacing w:after="120"/>
        <w:ind w:left="720" w:right="-46" w:hanging="720"/>
        <w:rPr>
          <w:rFonts w:ascii="Arial" w:hAnsi="Arial" w:cs="Arial"/>
        </w:rPr>
      </w:pPr>
      <w:r>
        <w:rPr>
          <w:rFonts w:ascii="Arial" w:hAnsi="Arial" w:cs="Arial"/>
        </w:rPr>
        <w:t>(6)</w:t>
      </w:r>
      <w:r>
        <w:rPr>
          <w:rFonts w:ascii="Arial" w:hAnsi="Arial" w:cs="Arial"/>
        </w:rPr>
        <w:tab/>
      </w:r>
      <w:r w:rsidR="00C57C1C" w:rsidRPr="00125EAE">
        <w:rPr>
          <w:rFonts w:ascii="Arial" w:hAnsi="Arial" w:cs="Arial"/>
        </w:rPr>
        <w:t>This Policy focuses on public interest disclosures</w:t>
      </w:r>
      <w:r w:rsidR="00B64337" w:rsidRPr="00125EAE">
        <w:rPr>
          <w:rFonts w:ascii="Arial" w:hAnsi="Arial" w:cs="Arial"/>
        </w:rPr>
        <w:t xml:space="preserve"> made in accordance with the Act</w:t>
      </w:r>
      <w:r w:rsidR="00C57C1C" w:rsidRPr="00125EAE">
        <w:rPr>
          <w:rFonts w:ascii="Arial" w:hAnsi="Arial" w:cs="Arial"/>
        </w:rPr>
        <w:t>, however, the City is committed to dealing with all reports of suspected</w:t>
      </w:r>
      <w:r w:rsidR="00EC1DFD" w:rsidRPr="00125EAE">
        <w:rPr>
          <w:rFonts w:ascii="Arial" w:hAnsi="Arial" w:cs="Arial"/>
        </w:rPr>
        <w:t xml:space="preserve"> wrongdoing and encourages people to report any such allegations for assessment</w:t>
      </w:r>
      <w:r w:rsidR="00117586" w:rsidRPr="00125EAE">
        <w:rPr>
          <w:rFonts w:ascii="Arial" w:hAnsi="Arial" w:cs="Arial"/>
        </w:rPr>
        <w:t>.</w:t>
      </w:r>
    </w:p>
    <w:p w14:paraId="5AB72B4C" w14:textId="77777777" w:rsidR="00F96EEA" w:rsidRPr="00C57C1C" w:rsidRDefault="00F96EEA" w:rsidP="00F96EEA">
      <w:pPr>
        <w:pStyle w:val="ListParagraph"/>
        <w:tabs>
          <w:tab w:val="left" w:pos="9026"/>
        </w:tabs>
        <w:spacing w:before="2"/>
        <w:ind w:right="-46"/>
        <w:rPr>
          <w:rFonts w:ascii="Arial" w:hAnsi="Arial" w:cs="Arial"/>
        </w:rPr>
      </w:pPr>
    </w:p>
    <w:p w14:paraId="58D7AC5F" w14:textId="77777777" w:rsidR="00656C9D" w:rsidRPr="00721265" w:rsidRDefault="00656C9D" w:rsidP="00BA0F37">
      <w:pPr>
        <w:rPr>
          <w:rFonts w:ascii="Arial" w:hAnsi="Arial" w:cs="Arial"/>
          <w:b/>
          <w:color w:val="FFFFFF"/>
          <w:sz w:val="4"/>
          <w:szCs w:val="4"/>
        </w:rPr>
      </w:pPr>
    </w:p>
    <w:p w14:paraId="64FC8B75"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bookmarkEnd w:id="0"/>
    </w:p>
    <w:p w14:paraId="477EE444" w14:textId="77777777" w:rsidR="002C51C6" w:rsidRPr="00721265" w:rsidRDefault="002C51C6" w:rsidP="00BA0F37">
      <w:pPr>
        <w:rPr>
          <w:rFonts w:ascii="Arial" w:hAnsi="Arial" w:cs="Arial"/>
          <w:b/>
          <w:color w:val="FFFFFF"/>
          <w:sz w:val="4"/>
          <w:szCs w:val="4"/>
        </w:rPr>
      </w:pPr>
      <w:bookmarkStart w:id="1"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37DC9A3A"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6A07D998"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4A3394B4" w14:textId="628A6C44" w:rsidR="00122F79" w:rsidRPr="00F94F2C" w:rsidRDefault="00125EAE" w:rsidP="0016654E">
            <w:pPr>
              <w:rPr>
                <w:rFonts w:ascii="Arial" w:hAnsi="Arial" w:cs="Arial"/>
              </w:rPr>
            </w:pPr>
            <w:r>
              <w:rPr>
                <w:rFonts w:ascii="Arial" w:hAnsi="Arial" w:cs="Arial"/>
              </w:rPr>
              <w:t>Strategic Community Plan – Listening and Leading</w:t>
            </w:r>
          </w:p>
        </w:tc>
      </w:tr>
      <w:tr w:rsidR="000E59C0" w:rsidRPr="00F94F2C" w14:paraId="312FCFDD"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5157EEF" w14:textId="77777777" w:rsidR="00122F79" w:rsidRPr="00F94F2C" w:rsidRDefault="0090277A"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r w:rsidR="006925BA">
              <w:rPr>
                <w:rStyle w:val="Hyperlink"/>
                <w:rFonts w:cs="Arial"/>
              </w:rPr>
              <w:t>:</w:t>
            </w:r>
          </w:p>
        </w:tc>
        <w:tc>
          <w:tcPr>
            <w:tcW w:w="6177" w:type="dxa"/>
            <w:shd w:val="clear" w:color="auto" w:fill="auto"/>
            <w:vAlign w:val="center"/>
          </w:tcPr>
          <w:p w14:paraId="44B364D3" w14:textId="6D05E84C" w:rsidR="00122F79" w:rsidRPr="00F94F2C" w:rsidRDefault="00125EAE" w:rsidP="00BA0F37">
            <w:pPr>
              <w:rPr>
                <w:rFonts w:ascii="Arial" w:hAnsi="Arial" w:cs="Arial"/>
              </w:rPr>
            </w:pPr>
            <w:r>
              <w:rPr>
                <w:rFonts w:ascii="Arial" w:hAnsi="Arial" w:cs="Arial"/>
              </w:rPr>
              <w:t>Governance</w:t>
            </w:r>
          </w:p>
        </w:tc>
      </w:tr>
      <w:tr w:rsidR="000E59C0" w:rsidRPr="00F94F2C" w14:paraId="2C22C330"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24629A1" w14:textId="77777777" w:rsidR="00122F79" w:rsidRPr="00F94F2C" w:rsidRDefault="0090277A"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28B7BEE3" w14:textId="08B15E97" w:rsidR="00122F79" w:rsidRPr="00F94F2C" w:rsidRDefault="00125EAE" w:rsidP="00BA0F37">
            <w:pPr>
              <w:rPr>
                <w:rFonts w:ascii="Arial" w:hAnsi="Arial" w:cs="Arial"/>
              </w:rPr>
            </w:pPr>
            <w:r>
              <w:rPr>
                <w:rFonts w:ascii="Arial" w:hAnsi="Arial" w:cs="Arial"/>
              </w:rPr>
              <w:t>Legal and Compliance</w:t>
            </w:r>
          </w:p>
        </w:tc>
      </w:tr>
      <w:tr w:rsidR="000E59C0" w:rsidRPr="00F94F2C" w14:paraId="41B83B48"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CA6CF2B" w14:textId="77777777" w:rsidR="00F94F2C" w:rsidRDefault="0090277A"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36669072"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17C02781" w14:textId="1C214B4A" w:rsidR="00122F79" w:rsidRPr="00F94F2C" w:rsidRDefault="00125EAE" w:rsidP="00BA0F37">
            <w:pPr>
              <w:rPr>
                <w:rFonts w:ascii="Arial" w:hAnsi="Arial" w:cs="Arial"/>
              </w:rPr>
            </w:pPr>
            <w:r>
              <w:rPr>
                <w:rFonts w:ascii="Arial" w:hAnsi="Arial" w:cs="Arial"/>
              </w:rPr>
              <w:t>No</w:t>
            </w:r>
          </w:p>
        </w:tc>
      </w:tr>
      <w:tr w:rsidR="000E59C0" w:rsidRPr="00F94F2C" w14:paraId="615766D6"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3C71491" w14:textId="77777777" w:rsidR="00F94F2C" w:rsidRDefault="0090277A"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176CEF98"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493069CB" w14:textId="075CCAB7" w:rsidR="00122F79" w:rsidRPr="00F94F2C" w:rsidRDefault="00125EAE" w:rsidP="00BA0F37">
            <w:pPr>
              <w:rPr>
                <w:rFonts w:ascii="Arial" w:hAnsi="Arial" w:cs="Arial"/>
              </w:rPr>
            </w:pPr>
            <w:r>
              <w:rPr>
                <w:rFonts w:ascii="Arial" w:hAnsi="Arial" w:cs="Arial"/>
              </w:rPr>
              <w:t>13 July 2023</w:t>
            </w:r>
          </w:p>
        </w:tc>
      </w:tr>
      <w:tr w:rsidR="000E59C0" w:rsidRPr="00F94F2C" w14:paraId="26ED7C95"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11114A1" w14:textId="77777777" w:rsidR="00F94F2C" w:rsidRDefault="0090277A"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37514C1D"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44E1D677" w14:textId="0F21356A" w:rsidR="00122F79" w:rsidRPr="00F94F2C" w:rsidRDefault="00125EAE" w:rsidP="00BA0F37">
            <w:pPr>
              <w:rPr>
                <w:rFonts w:ascii="Arial" w:hAnsi="Arial" w:cs="Arial"/>
              </w:rPr>
            </w:pPr>
            <w:r>
              <w:rPr>
                <w:rFonts w:ascii="Arial" w:hAnsi="Arial" w:cs="Arial"/>
              </w:rPr>
              <w:t>July 2025</w:t>
            </w:r>
          </w:p>
        </w:tc>
      </w:tr>
      <w:tr w:rsidR="000E59C0" w:rsidRPr="00F94F2C" w14:paraId="265ABDC7"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7FD12270" w14:textId="77777777" w:rsidR="00F94F2C" w:rsidRDefault="0090277A"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15231960"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7E9146EC" w14:textId="1F95E454" w:rsidR="00122F79" w:rsidRPr="00F94F2C" w:rsidRDefault="0090277A" w:rsidP="00BA0F37">
            <w:pPr>
              <w:rPr>
                <w:rFonts w:ascii="Arial" w:hAnsi="Arial" w:cs="Arial"/>
              </w:rPr>
            </w:pPr>
            <w:r w:rsidRPr="0090277A">
              <w:rPr>
                <w:rFonts w:ascii="Arial" w:hAnsi="Arial" w:cs="Arial"/>
              </w:rPr>
              <w:t>11567943</w:t>
            </w:r>
          </w:p>
        </w:tc>
      </w:tr>
    </w:tbl>
    <w:p w14:paraId="022F4075" w14:textId="77777777" w:rsidR="00721265" w:rsidRPr="008816A0" w:rsidRDefault="00721265" w:rsidP="00F94F2C"/>
    <w:sectPr w:rsidR="00721265" w:rsidRPr="008816A0" w:rsidSect="00524DC3">
      <w:headerReference w:type="default" r:id="rId8"/>
      <w:footerReference w:type="default" r:id="rId9"/>
      <w:pgSz w:w="11906" w:h="16838" w:code="9"/>
      <w:pgMar w:top="2098" w:right="1134" w:bottom="567"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891E4" w14:textId="77777777" w:rsidR="00B878DD" w:rsidRDefault="00B878DD">
      <w:r>
        <w:separator/>
      </w:r>
    </w:p>
  </w:endnote>
  <w:endnote w:type="continuationSeparator" w:id="0">
    <w:p w14:paraId="0F051D2C" w14:textId="77777777" w:rsidR="00B878DD" w:rsidRDefault="00B8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48A8E401"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797B1F">
          <w:rPr>
            <w:rFonts w:ascii="Arial" w:hAnsi="Arial" w:cs="Arial"/>
            <w:noProof/>
          </w:rPr>
          <w:t>1</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7BF73" w14:textId="77777777" w:rsidR="00B878DD" w:rsidRDefault="00B878DD">
      <w:r>
        <w:separator/>
      </w:r>
    </w:p>
  </w:footnote>
  <w:footnote w:type="continuationSeparator" w:id="0">
    <w:p w14:paraId="24806190" w14:textId="77777777" w:rsidR="00B878DD" w:rsidRDefault="00B87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41910DF3" w14:textId="77777777" w:rsidTr="00C27522">
      <w:trPr>
        <w:trHeight w:val="340"/>
        <w:tblCellSpacing w:w="20" w:type="dxa"/>
      </w:trPr>
      <w:tc>
        <w:tcPr>
          <w:tcW w:w="2088" w:type="dxa"/>
          <w:shd w:val="clear" w:color="auto" w:fill="auto"/>
          <w:tcMar>
            <w:left w:w="115" w:type="dxa"/>
            <w:right w:w="115" w:type="dxa"/>
          </w:tcMar>
          <w:vAlign w:val="center"/>
        </w:tcPr>
        <w:p w14:paraId="132F807D" w14:textId="77777777" w:rsidR="00623C8C" w:rsidRPr="00F94F2C" w:rsidRDefault="00797B1F" w:rsidP="00623C8C">
          <w:r>
            <w:rPr>
              <w:rFonts w:ascii="Arial" w:hAnsi="Arial" w:cs="Arial"/>
              <w:b/>
            </w:rPr>
            <w:t>Policy</w:t>
          </w:r>
        </w:p>
      </w:tc>
      <w:tc>
        <w:tcPr>
          <w:tcW w:w="5386" w:type="dxa"/>
          <w:shd w:val="clear" w:color="auto" w:fill="auto"/>
          <w:tcMar>
            <w:left w:w="115" w:type="dxa"/>
            <w:right w:w="115" w:type="dxa"/>
          </w:tcMar>
          <w:vAlign w:val="center"/>
        </w:tcPr>
        <w:p w14:paraId="2060EDD7" w14:textId="11C10EF6" w:rsidR="00623C8C" w:rsidRPr="00F94F2C" w:rsidRDefault="00117586" w:rsidP="00623C8C">
          <w:pPr>
            <w:pStyle w:val="Header"/>
            <w:rPr>
              <w:rFonts w:ascii="Arial Bold" w:hAnsi="Arial Bold" w:cs="Arial"/>
              <w:b/>
              <w:caps/>
            </w:rPr>
          </w:pPr>
          <w:r>
            <w:rPr>
              <w:rFonts w:ascii="Arial Bold" w:hAnsi="Arial Bold" w:cs="Arial"/>
              <w:b/>
            </w:rPr>
            <w:t>Public Interest Disclosure</w:t>
          </w:r>
        </w:p>
      </w:tc>
    </w:tr>
  </w:tbl>
  <w:p w14:paraId="74D0E9A2" w14:textId="77777777" w:rsidR="00623C8C" w:rsidRDefault="00524DC3" w:rsidP="00656C9D">
    <w:pPr>
      <w:pStyle w:val="Header"/>
    </w:pPr>
    <w:r w:rsidRPr="00F94F2C">
      <w:rPr>
        <w:rFonts w:ascii="Arial Bold" w:hAnsi="Arial Bold" w:cs="Arial"/>
        <w:b/>
        <w:caps/>
        <w:noProof/>
      </w:rPr>
      <w:drawing>
        <wp:anchor distT="0" distB="0" distL="114300" distR="114300" simplePos="0" relativeHeight="251674112" behindDoc="0" locked="0" layoutInCell="1" allowOverlap="1" wp14:anchorId="23D8FE83" wp14:editId="56A8A6C1">
          <wp:simplePos x="0" y="0"/>
          <wp:positionH relativeFrom="column">
            <wp:posOffset>4904105</wp:posOffset>
          </wp:positionH>
          <wp:positionV relativeFrom="paragraph">
            <wp:posOffset>-873686</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DB35BC"/>
    <w:multiLevelType w:val="hybridMultilevel"/>
    <w:tmpl w:val="CCB4C3C8"/>
    <w:lvl w:ilvl="0" w:tplc="AE3CAAA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52A48C0"/>
    <w:multiLevelType w:val="hybridMultilevel"/>
    <w:tmpl w:val="1C6E07A8"/>
    <w:lvl w:ilvl="0" w:tplc="84728D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0930BD4"/>
    <w:multiLevelType w:val="hybridMultilevel"/>
    <w:tmpl w:val="CB143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8" w15:restartNumberingAfterBreak="0">
    <w:nsid w:val="4CCF63FC"/>
    <w:multiLevelType w:val="hybridMultilevel"/>
    <w:tmpl w:val="A0EAB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AEF4FA5"/>
    <w:multiLevelType w:val="hybridMultilevel"/>
    <w:tmpl w:val="80A83D08"/>
    <w:lvl w:ilvl="0" w:tplc="0C09000F">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16cid:durableId="1697459134">
    <w:abstractNumId w:val="7"/>
  </w:num>
  <w:num w:numId="2" w16cid:durableId="1016928689">
    <w:abstractNumId w:val="3"/>
  </w:num>
  <w:num w:numId="3" w16cid:durableId="1057316954">
    <w:abstractNumId w:val="2"/>
  </w:num>
  <w:num w:numId="4" w16cid:durableId="1909798500">
    <w:abstractNumId w:val="9"/>
  </w:num>
  <w:num w:numId="5" w16cid:durableId="527452445">
    <w:abstractNumId w:val="4"/>
  </w:num>
  <w:num w:numId="6" w16cid:durableId="540942153">
    <w:abstractNumId w:val="11"/>
  </w:num>
  <w:num w:numId="7" w16cid:durableId="2066685899">
    <w:abstractNumId w:val="12"/>
  </w:num>
  <w:num w:numId="8" w16cid:durableId="1235629073">
    <w:abstractNumId w:val="0"/>
  </w:num>
  <w:num w:numId="9" w16cid:durableId="732898160">
    <w:abstractNumId w:val="8"/>
  </w:num>
  <w:num w:numId="10" w16cid:durableId="799034043">
    <w:abstractNumId w:val="5"/>
  </w:num>
  <w:num w:numId="11" w16cid:durableId="1358774941">
    <w:abstractNumId w:val="1"/>
  </w:num>
  <w:num w:numId="12" w16cid:durableId="148252164">
    <w:abstractNumId w:val="10"/>
  </w:num>
  <w:num w:numId="13" w16cid:durableId="16546049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59"/>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487C"/>
    <w:rsid w:val="000E59C0"/>
    <w:rsid w:val="000F29F7"/>
    <w:rsid w:val="000F5278"/>
    <w:rsid w:val="00103203"/>
    <w:rsid w:val="00116A63"/>
    <w:rsid w:val="00117586"/>
    <w:rsid w:val="00122F79"/>
    <w:rsid w:val="00123731"/>
    <w:rsid w:val="00125EAE"/>
    <w:rsid w:val="00133F68"/>
    <w:rsid w:val="00140FC9"/>
    <w:rsid w:val="00151611"/>
    <w:rsid w:val="0016013C"/>
    <w:rsid w:val="0016654E"/>
    <w:rsid w:val="00166692"/>
    <w:rsid w:val="00167FA1"/>
    <w:rsid w:val="00170EF8"/>
    <w:rsid w:val="00175093"/>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5515"/>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4DC3"/>
    <w:rsid w:val="00526C27"/>
    <w:rsid w:val="005362DE"/>
    <w:rsid w:val="00542300"/>
    <w:rsid w:val="00543075"/>
    <w:rsid w:val="00544179"/>
    <w:rsid w:val="00547404"/>
    <w:rsid w:val="00553577"/>
    <w:rsid w:val="00563963"/>
    <w:rsid w:val="005673FC"/>
    <w:rsid w:val="0056768C"/>
    <w:rsid w:val="005733AE"/>
    <w:rsid w:val="0058202F"/>
    <w:rsid w:val="005848AB"/>
    <w:rsid w:val="00584DA2"/>
    <w:rsid w:val="005862F3"/>
    <w:rsid w:val="00587AC3"/>
    <w:rsid w:val="00592B54"/>
    <w:rsid w:val="00595E13"/>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25BA"/>
    <w:rsid w:val="00695397"/>
    <w:rsid w:val="0069563F"/>
    <w:rsid w:val="00697939"/>
    <w:rsid w:val="006A651B"/>
    <w:rsid w:val="006A6C9F"/>
    <w:rsid w:val="006B6503"/>
    <w:rsid w:val="006C06AC"/>
    <w:rsid w:val="006C167C"/>
    <w:rsid w:val="006C38A1"/>
    <w:rsid w:val="006D14CC"/>
    <w:rsid w:val="006D46D3"/>
    <w:rsid w:val="006D4731"/>
    <w:rsid w:val="006F2288"/>
    <w:rsid w:val="0071634F"/>
    <w:rsid w:val="007166EF"/>
    <w:rsid w:val="00717FB2"/>
    <w:rsid w:val="00721265"/>
    <w:rsid w:val="00746471"/>
    <w:rsid w:val="00750725"/>
    <w:rsid w:val="00754B55"/>
    <w:rsid w:val="00755DED"/>
    <w:rsid w:val="007637E4"/>
    <w:rsid w:val="00772BAA"/>
    <w:rsid w:val="00773928"/>
    <w:rsid w:val="00797B1F"/>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76D28"/>
    <w:rsid w:val="008816A0"/>
    <w:rsid w:val="0089223F"/>
    <w:rsid w:val="008926B0"/>
    <w:rsid w:val="0089314E"/>
    <w:rsid w:val="00896B8A"/>
    <w:rsid w:val="008A56DD"/>
    <w:rsid w:val="008A7361"/>
    <w:rsid w:val="008B6159"/>
    <w:rsid w:val="008C3FF1"/>
    <w:rsid w:val="008C4977"/>
    <w:rsid w:val="008C5628"/>
    <w:rsid w:val="008D1C90"/>
    <w:rsid w:val="008D6D1F"/>
    <w:rsid w:val="008E049D"/>
    <w:rsid w:val="008E591E"/>
    <w:rsid w:val="008E7228"/>
    <w:rsid w:val="008E7DAC"/>
    <w:rsid w:val="008F2920"/>
    <w:rsid w:val="009001CF"/>
    <w:rsid w:val="0090277A"/>
    <w:rsid w:val="00903E7F"/>
    <w:rsid w:val="00905A5B"/>
    <w:rsid w:val="00910CB5"/>
    <w:rsid w:val="00911AA3"/>
    <w:rsid w:val="009123B9"/>
    <w:rsid w:val="0093222B"/>
    <w:rsid w:val="00934339"/>
    <w:rsid w:val="00943C72"/>
    <w:rsid w:val="0096707E"/>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A6CC9"/>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337"/>
    <w:rsid w:val="00B64DAE"/>
    <w:rsid w:val="00B830AA"/>
    <w:rsid w:val="00B85BAF"/>
    <w:rsid w:val="00B878DD"/>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27522"/>
    <w:rsid w:val="00C45D80"/>
    <w:rsid w:val="00C51328"/>
    <w:rsid w:val="00C57C1C"/>
    <w:rsid w:val="00C67FAD"/>
    <w:rsid w:val="00C723E2"/>
    <w:rsid w:val="00C75BE0"/>
    <w:rsid w:val="00C837E5"/>
    <w:rsid w:val="00CA4438"/>
    <w:rsid w:val="00CC10B8"/>
    <w:rsid w:val="00CD2F0C"/>
    <w:rsid w:val="00CD4391"/>
    <w:rsid w:val="00CF6B08"/>
    <w:rsid w:val="00D044E9"/>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12C4"/>
    <w:rsid w:val="00E628B9"/>
    <w:rsid w:val="00E63239"/>
    <w:rsid w:val="00E636A3"/>
    <w:rsid w:val="00E71F5F"/>
    <w:rsid w:val="00E72FD1"/>
    <w:rsid w:val="00E759DD"/>
    <w:rsid w:val="00E91D16"/>
    <w:rsid w:val="00E94A41"/>
    <w:rsid w:val="00EA58D1"/>
    <w:rsid w:val="00EA6528"/>
    <w:rsid w:val="00EA765A"/>
    <w:rsid w:val="00EB379E"/>
    <w:rsid w:val="00EC1DFD"/>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96EEA"/>
    <w:rsid w:val="00FB26AC"/>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449612B"/>
  <w15:docId w15:val="{CAB6EB66-7060-4474-87E4-2542E4C0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Downloads\Revised%20Policy%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326E2-9678-44B5-BD7F-B1B07ABD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Revised Policy template (1).dotx</Template>
  <TotalTime>30</TotalTime>
  <Pages>2</Pages>
  <Words>656</Words>
  <Characters>3653</Characters>
  <Application>Microsoft Office Word</Application>
  <DocSecurity>0</DocSecurity>
  <Lines>92</Lines>
  <Paragraphs>47</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4271</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Don Green</dc:creator>
  <cp:lastModifiedBy>Bernadette Pinto</cp:lastModifiedBy>
  <cp:revision>7</cp:revision>
  <cp:lastPrinted>2018-06-20T16:27:00Z</cp:lastPrinted>
  <dcterms:created xsi:type="dcterms:W3CDTF">2022-06-10T09:07:00Z</dcterms:created>
  <dcterms:modified xsi:type="dcterms:W3CDTF">2023-07-26T01:16:00Z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