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9327" w14:textId="726C222F" w:rsidR="00646D87" w:rsidRPr="008B7ACE" w:rsidRDefault="000C7201" w:rsidP="00CA161F">
      <w:pPr>
        <w:pStyle w:val="Title"/>
        <w:rPr>
          <w:b w:val="0"/>
        </w:rPr>
      </w:pPr>
      <w:r>
        <w:rPr>
          <w:b w:val="0"/>
        </w:rPr>
        <w:t>Preparation of Fauna Relocation Management Plan</w:t>
      </w:r>
    </w:p>
    <w:p w14:paraId="7535E435" w14:textId="4E3531AF" w:rsidR="000C7201" w:rsidRDefault="000C7201" w:rsidP="008D15FA">
      <w:pPr>
        <w:pStyle w:val="Heading1"/>
        <w:numPr>
          <w:ilvl w:val="0"/>
          <w:numId w:val="14"/>
        </w:numPr>
        <w:ind w:hanging="436"/>
      </w:pPr>
      <w:bookmarkStart w:id="0" w:name="_Toc455686445"/>
      <w:r>
        <w:t>Introduction</w:t>
      </w:r>
    </w:p>
    <w:p w14:paraId="6D72E111" w14:textId="763BC380" w:rsidR="000C7201" w:rsidRDefault="000C7201" w:rsidP="000C7201">
      <w:pPr>
        <w:jc w:val="both"/>
      </w:pPr>
      <w:r w:rsidRPr="000C7201">
        <w:t xml:space="preserve">The City of </w:t>
      </w:r>
      <w:r>
        <w:t>Cockburn</w:t>
      </w:r>
      <w:r w:rsidRPr="000C7201">
        <w:t xml:space="preserve"> (‘The City’) is situated within the unique biogeographic region of south-western Australia, which is recognised as one of the 36 global biodiversity hotspots (CEPF, 2021). These hotspots are identified </w:t>
      </w:r>
      <w:proofErr w:type="gramStart"/>
      <w:r w:rsidRPr="000C7201">
        <w:t>on the basis of</w:t>
      </w:r>
      <w:proofErr w:type="gramEnd"/>
      <w:r w:rsidRPr="000C7201">
        <w:t xml:space="preserve"> containing large numbers of endemic species that are found nowhere else on Earth, while also being vulnerable to significant threats (WABSI, 2021). Habitat loss, invasive flora and fauna, pathogens, climate change, and a host of other factors, are putting the unique diversity of plant and animal life in south-western Australia under increasing threat. </w:t>
      </w:r>
    </w:p>
    <w:p w14:paraId="584CB470" w14:textId="6DC800D4" w:rsidR="000C7201" w:rsidRDefault="000C7201" w:rsidP="000C7201">
      <w:pPr>
        <w:jc w:val="both"/>
      </w:pPr>
      <w:r w:rsidRPr="000C7201">
        <w:t xml:space="preserve">A wide range of native animal species reside in natural and urban areas within the </w:t>
      </w:r>
      <w:proofErr w:type="gramStart"/>
      <w:r w:rsidRPr="000C7201">
        <w:t>City</w:t>
      </w:r>
      <w:proofErr w:type="gramEnd"/>
      <w:r w:rsidRPr="000C7201">
        <w:t xml:space="preserve">. In order to conserve the City’s biodiversity and prevent further losses, it is critical that native fauna </w:t>
      </w:r>
      <w:proofErr w:type="gramStart"/>
      <w:r w:rsidRPr="000C7201">
        <w:t>are</w:t>
      </w:r>
      <w:proofErr w:type="gramEnd"/>
      <w:r w:rsidRPr="000C7201">
        <w:t xml:space="preserve"> appropriately protected and managed through the development process. </w:t>
      </w:r>
    </w:p>
    <w:p w14:paraId="1B3F4407" w14:textId="77777777" w:rsidR="000C7201" w:rsidRDefault="000C7201" w:rsidP="000C7201">
      <w:pPr>
        <w:jc w:val="both"/>
      </w:pPr>
      <w:r w:rsidRPr="000C7201">
        <w:t xml:space="preserve">The City has identified that there is currently a lack of guidance material to inform the preparation of a Fauna Relocation Management Plan (‘FRMP’), and other supporting documents that are often required as part of various planning approvals including Subdivisions and Development Approvals. </w:t>
      </w:r>
    </w:p>
    <w:p w14:paraId="7987C81F" w14:textId="38851FD6" w:rsidR="000C7201" w:rsidRDefault="00E40864" w:rsidP="000C7201">
      <w:pPr>
        <w:jc w:val="both"/>
      </w:pPr>
      <w:r>
        <w:t>To</w:t>
      </w:r>
      <w:r w:rsidR="000C7201" w:rsidRPr="000C7201">
        <w:t xml:space="preserve"> assist applicants in the preparation of these documents</w:t>
      </w:r>
      <w:r>
        <w:t xml:space="preserve"> and to address the objectives of </w:t>
      </w:r>
      <w:r w:rsidRPr="00E40864">
        <w:rPr>
          <w:i/>
          <w:iCs/>
        </w:rPr>
        <w:t>Council Policy – Environmental Conservation</w:t>
      </w:r>
      <w:r w:rsidR="000C7201" w:rsidRPr="000C7201">
        <w:t xml:space="preserve">, the City has prepared </w:t>
      </w:r>
      <w:r>
        <w:t xml:space="preserve">this Procedure </w:t>
      </w:r>
      <w:r w:rsidR="000C7201" w:rsidRPr="000C7201">
        <w:t xml:space="preserve">to outline the City’s </w:t>
      </w:r>
      <w:r>
        <w:t>expectations for</w:t>
      </w:r>
      <w:r w:rsidR="000C7201" w:rsidRPr="000C7201">
        <w:t xml:space="preserve"> FRMP</w:t>
      </w:r>
      <w:r>
        <w:t>s</w:t>
      </w:r>
      <w:r w:rsidR="000C7201" w:rsidRPr="000C7201">
        <w:t>. A well-considered Fauna Relocation Management Plan limits the impact that development has on local species and results in improved conservation outcomes</w:t>
      </w:r>
      <w:r w:rsidR="000C7201">
        <w:t>.</w:t>
      </w:r>
    </w:p>
    <w:bookmarkEnd w:id="0"/>
    <w:p w14:paraId="104141A5" w14:textId="238C8AF8" w:rsidR="000C7201" w:rsidRDefault="000C7201" w:rsidP="000C7201">
      <w:pPr>
        <w:pStyle w:val="Heading1"/>
        <w:numPr>
          <w:ilvl w:val="0"/>
          <w:numId w:val="14"/>
        </w:numPr>
        <w:ind w:hanging="436"/>
      </w:pPr>
      <w:r>
        <w:t>Legislative/Policy Framework</w:t>
      </w:r>
    </w:p>
    <w:p w14:paraId="2151E3B7" w14:textId="77777777" w:rsidR="000C7201" w:rsidRDefault="000C7201" w:rsidP="000C7201">
      <w:r w:rsidRPr="000C7201">
        <w:t xml:space="preserve">The protection of fauna and fauna habitat is the subject of State and Federal Government legislation including: </w:t>
      </w:r>
    </w:p>
    <w:p w14:paraId="53F7ECE1" w14:textId="77777777" w:rsidR="000C7201" w:rsidRPr="000C7201" w:rsidRDefault="000C7201" w:rsidP="000C7201">
      <w:pPr>
        <w:pStyle w:val="ListParagraph"/>
        <w:numPr>
          <w:ilvl w:val="0"/>
          <w:numId w:val="16"/>
        </w:numPr>
        <w:rPr>
          <w:i/>
          <w:iCs/>
        </w:rPr>
      </w:pPr>
      <w:r w:rsidRPr="000C7201">
        <w:rPr>
          <w:i/>
          <w:iCs/>
        </w:rPr>
        <w:t xml:space="preserve">Environmental Protection Act </w:t>
      </w:r>
      <w:proofErr w:type="gramStart"/>
      <w:r w:rsidRPr="000C7201">
        <w:rPr>
          <w:i/>
          <w:iCs/>
        </w:rPr>
        <w:t>1986;</w:t>
      </w:r>
      <w:proofErr w:type="gramEnd"/>
    </w:p>
    <w:p w14:paraId="732DAF25" w14:textId="77777777" w:rsidR="000C7201" w:rsidRPr="000C7201" w:rsidRDefault="000C7201" w:rsidP="000C7201">
      <w:pPr>
        <w:pStyle w:val="ListParagraph"/>
        <w:numPr>
          <w:ilvl w:val="0"/>
          <w:numId w:val="16"/>
        </w:numPr>
        <w:rPr>
          <w:i/>
          <w:iCs/>
        </w:rPr>
      </w:pPr>
      <w:r w:rsidRPr="000C7201">
        <w:rPr>
          <w:i/>
          <w:iCs/>
        </w:rPr>
        <w:t xml:space="preserve">Biodiversity Conservation Act </w:t>
      </w:r>
      <w:proofErr w:type="gramStart"/>
      <w:r w:rsidRPr="000C7201">
        <w:rPr>
          <w:i/>
          <w:iCs/>
        </w:rPr>
        <w:t>2016;</w:t>
      </w:r>
      <w:proofErr w:type="gramEnd"/>
    </w:p>
    <w:p w14:paraId="4C09C99D" w14:textId="77777777" w:rsidR="000C7201" w:rsidRPr="000C7201" w:rsidRDefault="000C7201" w:rsidP="000C7201">
      <w:pPr>
        <w:pStyle w:val="ListParagraph"/>
        <w:numPr>
          <w:ilvl w:val="0"/>
          <w:numId w:val="16"/>
        </w:numPr>
        <w:rPr>
          <w:i/>
          <w:iCs/>
        </w:rPr>
      </w:pPr>
      <w:r w:rsidRPr="000C7201">
        <w:rPr>
          <w:i/>
          <w:iCs/>
        </w:rPr>
        <w:t xml:space="preserve">Biodiversity Conservation Regulations </w:t>
      </w:r>
      <w:proofErr w:type="gramStart"/>
      <w:r w:rsidRPr="000C7201">
        <w:rPr>
          <w:i/>
          <w:iCs/>
        </w:rPr>
        <w:t>2018;</w:t>
      </w:r>
      <w:proofErr w:type="gramEnd"/>
    </w:p>
    <w:p w14:paraId="11C875B0" w14:textId="77777777" w:rsidR="000C7201" w:rsidRPr="000C7201" w:rsidRDefault="000C7201" w:rsidP="000C7201">
      <w:pPr>
        <w:pStyle w:val="ListParagraph"/>
        <w:numPr>
          <w:ilvl w:val="0"/>
          <w:numId w:val="16"/>
        </w:numPr>
        <w:rPr>
          <w:i/>
          <w:iCs/>
        </w:rPr>
      </w:pPr>
      <w:r w:rsidRPr="000C7201">
        <w:rPr>
          <w:i/>
          <w:iCs/>
        </w:rPr>
        <w:lastRenderedPageBreak/>
        <w:t xml:space="preserve">Environmental Protection and Biodiversity Conservation Act </w:t>
      </w:r>
      <w:proofErr w:type="gramStart"/>
      <w:r w:rsidRPr="000C7201">
        <w:rPr>
          <w:i/>
          <w:iCs/>
        </w:rPr>
        <w:t>1999;</w:t>
      </w:r>
      <w:proofErr w:type="gramEnd"/>
    </w:p>
    <w:p w14:paraId="1D4320AD" w14:textId="22DD9535" w:rsidR="000C7201" w:rsidRDefault="000C7201" w:rsidP="000C7201">
      <w:pPr>
        <w:pStyle w:val="ListParagraph"/>
        <w:numPr>
          <w:ilvl w:val="0"/>
          <w:numId w:val="16"/>
        </w:numPr>
        <w:rPr>
          <w:i/>
          <w:iCs/>
        </w:rPr>
      </w:pPr>
      <w:r w:rsidRPr="000C7201">
        <w:rPr>
          <w:i/>
          <w:iCs/>
        </w:rPr>
        <w:t xml:space="preserve">Biosecurity of Agricultural Management Act 2007. </w:t>
      </w:r>
    </w:p>
    <w:p w14:paraId="29B1E0DB" w14:textId="4EFAB492" w:rsidR="004A1AD0" w:rsidRDefault="004A1AD0" w:rsidP="000C7201">
      <w:pPr>
        <w:pStyle w:val="ListParagraph"/>
        <w:numPr>
          <w:ilvl w:val="0"/>
          <w:numId w:val="16"/>
        </w:numPr>
        <w:rPr>
          <w:i/>
          <w:iCs/>
        </w:rPr>
      </w:pPr>
      <w:r>
        <w:rPr>
          <w:i/>
          <w:iCs/>
        </w:rPr>
        <w:t xml:space="preserve">State Planning Policy 2.0 Environmental and Natural Resources </w:t>
      </w:r>
    </w:p>
    <w:p w14:paraId="02EE2134" w14:textId="4835A673" w:rsidR="004A1AD0" w:rsidRDefault="004A1AD0" w:rsidP="000C7201">
      <w:pPr>
        <w:pStyle w:val="ListParagraph"/>
        <w:numPr>
          <w:ilvl w:val="0"/>
          <w:numId w:val="16"/>
        </w:numPr>
        <w:rPr>
          <w:i/>
          <w:iCs/>
        </w:rPr>
      </w:pPr>
      <w:r>
        <w:rPr>
          <w:i/>
          <w:iCs/>
        </w:rPr>
        <w:t xml:space="preserve">State Planning Policy 2.8 Bushland Policy for the Perth Metropolitan Region </w:t>
      </w:r>
    </w:p>
    <w:p w14:paraId="18D112ED" w14:textId="77777777" w:rsidR="004A1AD0" w:rsidRPr="000C7201" w:rsidRDefault="004A1AD0" w:rsidP="004A1AD0">
      <w:pPr>
        <w:pStyle w:val="ListParagraph"/>
        <w:ind w:firstLine="0"/>
        <w:rPr>
          <w:i/>
          <w:iCs/>
        </w:rPr>
      </w:pPr>
    </w:p>
    <w:p w14:paraId="36E2EA61" w14:textId="6D54AC18" w:rsidR="002D0ADF" w:rsidRDefault="000C7201" w:rsidP="000C7201">
      <w:pPr>
        <w:jc w:val="both"/>
      </w:pPr>
      <w:r w:rsidRPr="000C7201">
        <w:t xml:space="preserve">FRMPs are often required as conditions of approval for applications approved by the City or the State Government under the </w:t>
      </w:r>
      <w:r w:rsidRPr="000C7201">
        <w:rPr>
          <w:i/>
          <w:iCs/>
        </w:rPr>
        <w:t>Planning and Development Act 2005</w:t>
      </w:r>
      <w:r w:rsidRPr="000C7201">
        <w:t xml:space="preserve">. Implementation of FRMPs requires contractors to obtain a license to take or disturb fauna under the </w:t>
      </w:r>
      <w:r w:rsidRPr="000C7201">
        <w:rPr>
          <w:i/>
          <w:iCs/>
        </w:rPr>
        <w:t>Biodiversity Conservation Regulations 2018</w:t>
      </w:r>
      <w:r w:rsidRPr="000C7201">
        <w:t>. It is typically the City’s responsibility to ensure that the submitted FRMPs ensure that local environmental attributes are appropriately protected in accordance with the legislation listed above</w:t>
      </w:r>
      <w:r>
        <w:t>.</w:t>
      </w:r>
    </w:p>
    <w:p w14:paraId="645B02A3" w14:textId="01C58133" w:rsidR="00E40864" w:rsidRPr="00E40864" w:rsidRDefault="00E40864" w:rsidP="000C7201">
      <w:pPr>
        <w:jc w:val="both"/>
      </w:pPr>
      <w:r>
        <w:rPr>
          <w:i/>
          <w:iCs/>
        </w:rPr>
        <w:t xml:space="preserve">Council Policy – Environmental Conservation </w:t>
      </w:r>
      <w:r>
        <w:t>seeks to guide sustainable planning outcomes for the retention and management of locally significant flora and fauna.</w:t>
      </w:r>
    </w:p>
    <w:p w14:paraId="4F7D181C" w14:textId="28426405" w:rsidR="000C7201" w:rsidRDefault="000C7201" w:rsidP="008D15FA">
      <w:pPr>
        <w:pStyle w:val="Heading1"/>
        <w:numPr>
          <w:ilvl w:val="0"/>
          <w:numId w:val="14"/>
        </w:numPr>
      </w:pPr>
      <w:bookmarkStart w:id="1" w:name="_Toc455686446"/>
      <w:r>
        <w:t>Purpose</w:t>
      </w:r>
    </w:p>
    <w:p w14:paraId="1603DFA6" w14:textId="6B962A46" w:rsidR="0090022D" w:rsidRPr="0090022D" w:rsidRDefault="0090022D" w:rsidP="0090022D">
      <w:pPr>
        <w:jc w:val="both"/>
      </w:pPr>
      <w:r w:rsidRPr="0090022D">
        <w:t xml:space="preserve">The purpose of this </w:t>
      </w:r>
      <w:r>
        <w:t>Procedure</w:t>
      </w:r>
      <w:r w:rsidRPr="0090022D">
        <w:t xml:space="preserve"> is to set out the information required to be provided within an FRMP to ensure that impacts to local fauna are appropriately managed as part of the planning process</w:t>
      </w:r>
      <w:r w:rsidR="00E40864">
        <w:t xml:space="preserve"> in line with the City’s expectations</w:t>
      </w:r>
      <w:r w:rsidR="002D0ADF">
        <w:t>.</w:t>
      </w:r>
    </w:p>
    <w:p w14:paraId="1751B38B" w14:textId="38E35CC8" w:rsidR="0090022D" w:rsidRDefault="0090022D" w:rsidP="008D15FA">
      <w:pPr>
        <w:pStyle w:val="Heading1"/>
        <w:numPr>
          <w:ilvl w:val="0"/>
          <w:numId w:val="14"/>
        </w:numPr>
      </w:pPr>
      <w:r>
        <w:t>Pre-Lodgement</w:t>
      </w:r>
    </w:p>
    <w:p w14:paraId="205B087C" w14:textId="77777777" w:rsidR="0090022D" w:rsidRDefault="0090022D" w:rsidP="0090022D">
      <w:r w:rsidRPr="0090022D">
        <w:t xml:space="preserve">The City actively encourages </w:t>
      </w:r>
      <w:r>
        <w:t>a</w:t>
      </w:r>
      <w:r w:rsidRPr="0090022D">
        <w:t xml:space="preserve">pplicants to liaise closely with its Officers prior to formally submitting a FRMP for approval and the following options are available: </w:t>
      </w:r>
    </w:p>
    <w:p w14:paraId="1A40E0CF" w14:textId="45FD2F87" w:rsidR="0090022D" w:rsidRDefault="0090022D" w:rsidP="0090022D">
      <w:pPr>
        <w:pStyle w:val="ListParagraph"/>
        <w:numPr>
          <w:ilvl w:val="0"/>
          <w:numId w:val="16"/>
        </w:numPr>
      </w:pPr>
      <w:r w:rsidRPr="0090022D">
        <w:t xml:space="preserve">Meeting with representatives from relevant City Departments (to be arranged by the </w:t>
      </w:r>
      <w:r>
        <w:t>Environmental Co-ordinator</w:t>
      </w:r>
      <w:proofErr w:type="gramStart"/>
      <w:r>
        <w:t>);</w:t>
      </w:r>
      <w:proofErr w:type="gramEnd"/>
      <w:r w:rsidRPr="0090022D">
        <w:t xml:space="preserve"> </w:t>
      </w:r>
    </w:p>
    <w:p w14:paraId="7B368FA0" w14:textId="77777777" w:rsidR="0090022D" w:rsidRDefault="0090022D" w:rsidP="0090022D">
      <w:pPr>
        <w:pStyle w:val="ListParagraph"/>
        <w:numPr>
          <w:ilvl w:val="0"/>
          <w:numId w:val="16"/>
        </w:numPr>
      </w:pPr>
      <w:r w:rsidRPr="0090022D">
        <w:t xml:space="preserve">Site meeting with interested </w:t>
      </w:r>
      <w:proofErr w:type="gramStart"/>
      <w:r w:rsidRPr="0090022D">
        <w:t>representatives;</w:t>
      </w:r>
      <w:proofErr w:type="gramEnd"/>
    </w:p>
    <w:p w14:paraId="4AA2B5F6" w14:textId="77777777" w:rsidR="0090022D" w:rsidRDefault="0090022D" w:rsidP="0090022D">
      <w:pPr>
        <w:pStyle w:val="ListParagraph"/>
        <w:numPr>
          <w:ilvl w:val="0"/>
          <w:numId w:val="16"/>
        </w:numPr>
      </w:pPr>
      <w:r w:rsidRPr="0090022D">
        <w:t>Lodgement of preliminary plans and draft technical reports for discussion; and</w:t>
      </w:r>
    </w:p>
    <w:p w14:paraId="056B2F37" w14:textId="24A918A8" w:rsidR="0090022D" w:rsidRPr="0090022D" w:rsidRDefault="0090022D" w:rsidP="0090022D">
      <w:pPr>
        <w:pStyle w:val="ListParagraph"/>
        <w:numPr>
          <w:ilvl w:val="0"/>
          <w:numId w:val="16"/>
        </w:numPr>
      </w:pPr>
      <w:r w:rsidRPr="0090022D">
        <w:t>Requesting advice via e-mail or over the phone. Where issues are identified, several meetings may be held prior to lodgemen</w:t>
      </w:r>
      <w:r>
        <w:t>t.</w:t>
      </w:r>
    </w:p>
    <w:p w14:paraId="651876D0" w14:textId="051402C5" w:rsidR="00646D87" w:rsidRDefault="0086784B" w:rsidP="008D15FA">
      <w:pPr>
        <w:pStyle w:val="Heading1"/>
        <w:numPr>
          <w:ilvl w:val="0"/>
          <w:numId w:val="14"/>
        </w:numPr>
      </w:pPr>
      <w:r>
        <w:t>Scope</w:t>
      </w:r>
      <w:bookmarkEnd w:id="1"/>
    </w:p>
    <w:p w14:paraId="130704C6" w14:textId="77777777" w:rsidR="00B76F6D" w:rsidRDefault="00B76F6D" w:rsidP="00B76F6D">
      <w:pPr>
        <w:jc w:val="both"/>
      </w:pPr>
      <w:r w:rsidRPr="00B76F6D">
        <w:t xml:space="preserve">This section provides a summary of the matters required to be addressed within an FRMP. Appendix A provides reference to supporting documentation that needs to be considered in addressing specific requirements. </w:t>
      </w:r>
    </w:p>
    <w:p w14:paraId="6BBAEC4C" w14:textId="3F900470" w:rsidR="00B76F6D" w:rsidRPr="00B76F6D" w:rsidRDefault="00B76F6D" w:rsidP="00B76F6D">
      <w:pPr>
        <w:jc w:val="both"/>
      </w:pPr>
      <w:r w:rsidRPr="00B76F6D">
        <w:lastRenderedPageBreak/>
        <w:t xml:space="preserve">It is important to note that the following outline is a guide, and that </w:t>
      </w:r>
      <w:proofErr w:type="gramStart"/>
      <w:r w:rsidRPr="00B76F6D">
        <w:t>more or less detail</w:t>
      </w:r>
      <w:proofErr w:type="gramEnd"/>
      <w:r w:rsidRPr="00B76F6D">
        <w:t xml:space="preserve"> may be required depending on the specific application.</w:t>
      </w:r>
    </w:p>
    <w:p w14:paraId="00096134" w14:textId="6A32C13F" w:rsidR="00B76F6D" w:rsidRDefault="00B76F6D" w:rsidP="00B76F6D">
      <w:pPr>
        <w:pStyle w:val="Heading2"/>
        <w:numPr>
          <w:ilvl w:val="1"/>
          <w:numId w:val="14"/>
        </w:numPr>
        <w:ind w:hanging="512"/>
      </w:pPr>
      <w:bookmarkStart w:id="2" w:name="_Hlk133588363"/>
      <w:r>
        <w:t xml:space="preserve"> Introduction</w:t>
      </w:r>
    </w:p>
    <w:bookmarkEnd w:id="2"/>
    <w:p w14:paraId="382C7969" w14:textId="67040887" w:rsidR="00B76F6D" w:rsidRDefault="00B76F6D" w:rsidP="00B76F6D">
      <w:pPr>
        <w:pStyle w:val="Heading3"/>
      </w:pPr>
      <w:r>
        <w:t>5.1.1 Scope of proposed development</w:t>
      </w:r>
    </w:p>
    <w:p w14:paraId="20C8141D" w14:textId="0B3A7CFE" w:rsidR="00B76F6D" w:rsidRDefault="00B76F6D" w:rsidP="00B76F6D">
      <w:pPr>
        <w:jc w:val="both"/>
      </w:pPr>
      <w:r w:rsidRPr="00B76F6D">
        <w:t>The location, size, and scope of the proposed development must be detailed. A high resolution, photographic map detailing the study area and any areas of interest must be included.</w:t>
      </w:r>
    </w:p>
    <w:p w14:paraId="25F4C685" w14:textId="66313B23" w:rsidR="00B76F6D" w:rsidRDefault="00B76F6D" w:rsidP="00B76F6D">
      <w:pPr>
        <w:pStyle w:val="Heading3"/>
      </w:pPr>
      <w:r>
        <w:t xml:space="preserve">5.1.2 </w:t>
      </w:r>
      <w:r w:rsidR="00D00BC9">
        <w:t>REASON FOR THE</w:t>
      </w:r>
      <w:r>
        <w:t xml:space="preserve"> Fauna Relocation Management Plan</w:t>
      </w:r>
    </w:p>
    <w:p w14:paraId="3302C186" w14:textId="5FDD2D14" w:rsidR="00B76F6D" w:rsidRDefault="00B76F6D" w:rsidP="00B76F6D">
      <w:pPr>
        <w:jc w:val="both"/>
      </w:pPr>
      <w:r w:rsidRPr="00B76F6D">
        <w:t>Where applicable, reference must be made to the Western Australian Planning Commission (WAPC) Subdivision Approval number or the Development Approval number and the details of any attached conditions pertinent to fauna management.</w:t>
      </w:r>
      <w:r w:rsidR="00D00BC9">
        <w:t xml:space="preserve"> Should a Local Structure Plan be applicable to the subject site, provision of any details of environmental investigations undertaken at this stage of planning. </w:t>
      </w:r>
    </w:p>
    <w:p w14:paraId="0ABD5C22" w14:textId="5B69EBD2" w:rsidR="00B76F6D" w:rsidRDefault="00B76F6D" w:rsidP="00B76F6D">
      <w:pPr>
        <w:pStyle w:val="Heading3"/>
      </w:pPr>
      <w:bookmarkStart w:id="3" w:name="_Hlk133588391"/>
      <w:r>
        <w:t>5.1.3 Documentation of relevant Legislation</w:t>
      </w:r>
    </w:p>
    <w:bookmarkEnd w:id="3"/>
    <w:p w14:paraId="0988AC56" w14:textId="11DD7BD1" w:rsidR="00B76F6D" w:rsidRDefault="00B76F6D" w:rsidP="00B76F6D">
      <w:r w:rsidRPr="00B76F6D">
        <w:t>Federal, state and City legislation relevant to the FRMP must be listed.</w:t>
      </w:r>
    </w:p>
    <w:p w14:paraId="016CFBC0" w14:textId="197600D5" w:rsidR="00B76F6D" w:rsidRDefault="00B76F6D" w:rsidP="00B76F6D">
      <w:pPr>
        <w:pStyle w:val="Heading2"/>
        <w:numPr>
          <w:ilvl w:val="1"/>
          <w:numId w:val="14"/>
        </w:numPr>
      </w:pPr>
      <w:r>
        <w:t>Existing Environment</w:t>
      </w:r>
    </w:p>
    <w:p w14:paraId="124F9C0E" w14:textId="0780E184" w:rsidR="00B76F6D" w:rsidRDefault="00B76F6D" w:rsidP="00B76F6D">
      <w:pPr>
        <w:pStyle w:val="Heading3"/>
      </w:pPr>
      <w:bookmarkStart w:id="4" w:name="_Hlk133588480"/>
      <w:r>
        <w:t>5.2.1 Fauna habitat type and condition</w:t>
      </w:r>
    </w:p>
    <w:bookmarkEnd w:id="4"/>
    <w:p w14:paraId="3595004A" w14:textId="77777777" w:rsidR="00B76F6D" w:rsidRDefault="00B76F6D" w:rsidP="00B76F6D">
      <w:pPr>
        <w:jc w:val="both"/>
      </w:pPr>
      <w:r w:rsidRPr="00B76F6D">
        <w:t xml:space="preserve">An assessment of the fauna habitat types found within the study area based on desktop review and field survey. The extent, distribution and condition of the fauna habitat types must be identified. </w:t>
      </w:r>
    </w:p>
    <w:p w14:paraId="101C418D" w14:textId="77777777" w:rsidR="00B76F6D" w:rsidRDefault="00B76F6D" w:rsidP="00B76F6D">
      <w:pPr>
        <w:jc w:val="both"/>
      </w:pPr>
      <w:r w:rsidRPr="00B76F6D">
        <w:t xml:space="preserve">High resolution, good-quality digital photographs must be taken of each habitat type. Enough photographs should be taken to ensure accurate representation of the habitat and capture any variation that exists or significant features. </w:t>
      </w:r>
    </w:p>
    <w:p w14:paraId="2BBBA675" w14:textId="1FCA5598" w:rsidR="003445C2" w:rsidRDefault="00B76F6D" w:rsidP="003445C2">
      <w:pPr>
        <w:jc w:val="both"/>
      </w:pPr>
      <w:r w:rsidRPr="00B76F6D">
        <w:t>The presence of Threatened Ecological Communities (TECs), or other threatened or otherwise significant flora species, within or in proximity to the study area must also be detailed.</w:t>
      </w:r>
    </w:p>
    <w:p w14:paraId="7227E6A3" w14:textId="4341F563" w:rsidR="003445C2" w:rsidRPr="003445C2" w:rsidRDefault="003445C2" w:rsidP="003445C2">
      <w:pPr>
        <w:pStyle w:val="Heading3"/>
      </w:pPr>
      <w:r>
        <w:lastRenderedPageBreak/>
        <w:t>5.2.2 potential fauna species</w:t>
      </w:r>
    </w:p>
    <w:p w14:paraId="7BF79097" w14:textId="4608FFC5" w:rsidR="00B76F6D" w:rsidRDefault="003445C2" w:rsidP="00B76F6D">
      <w:r w:rsidRPr="003445C2">
        <w:t>A list of all the species likely to occur on the site based on a desktop review of available state databases and historical site survey. This is inclusive of introduced fauna species.</w:t>
      </w:r>
    </w:p>
    <w:p w14:paraId="624900FB" w14:textId="05B38730" w:rsidR="003445C2" w:rsidRDefault="003445C2" w:rsidP="003445C2">
      <w:pPr>
        <w:pStyle w:val="Heading3"/>
      </w:pPr>
      <w:r>
        <w:t>5.2.3 Conservation significant species</w:t>
      </w:r>
    </w:p>
    <w:p w14:paraId="5355E054" w14:textId="009170AC" w:rsidR="003445C2" w:rsidRDefault="003445C2" w:rsidP="003445C2">
      <w:r w:rsidRPr="003445C2">
        <w:t>A detailed evaluation of conservation significant fauna species must be completed based on the list of fauna species likely to occur within the study area. For each significant species, this should include discussion of:</w:t>
      </w:r>
    </w:p>
    <w:p w14:paraId="7640FD75" w14:textId="77777777" w:rsidR="003445C2" w:rsidRPr="003445C2" w:rsidRDefault="003445C2" w:rsidP="003445C2">
      <w:pPr>
        <w:pStyle w:val="ListParagraph"/>
        <w:numPr>
          <w:ilvl w:val="0"/>
          <w:numId w:val="16"/>
        </w:numPr>
        <w:rPr>
          <w:lang w:val="en-GB"/>
        </w:rPr>
      </w:pPr>
      <w:r w:rsidRPr="003445C2">
        <w:t xml:space="preserve">its conservation status or the other reasons for its </w:t>
      </w:r>
      <w:proofErr w:type="gramStart"/>
      <w:r w:rsidRPr="003445C2">
        <w:t>significance;</w:t>
      </w:r>
      <w:proofErr w:type="gramEnd"/>
    </w:p>
    <w:p w14:paraId="1C6FAEE2" w14:textId="77777777" w:rsidR="003445C2" w:rsidRPr="003445C2" w:rsidRDefault="003445C2" w:rsidP="003445C2">
      <w:pPr>
        <w:pStyle w:val="ListParagraph"/>
        <w:numPr>
          <w:ilvl w:val="0"/>
          <w:numId w:val="16"/>
        </w:numPr>
        <w:rPr>
          <w:lang w:val="en-GB"/>
        </w:rPr>
      </w:pPr>
      <w:r w:rsidRPr="003445C2">
        <w:t xml:space="preserve">its known distribution and habitat </w:t>
      </w:r>
      <w:proofErr w:type="gramStart"/>
      <w:r w:rsidRPr="003445C2">
        <w:t>preference;</w:t>
      </w:r>
      <w:proofErr w:type="gramEnd"/>
    </w:p>
    <w:p w14:paraId="36F228C6" w14:textId="77777777" w:rsidR="003445C2" w:rsidRPr="003445C2" w:rsidRDefault="003445C2" w:rsidP="003445C2">
      <w:pPr>
        <w:pStyle w:val="ListParagraph"/>
        <w:numPr>
          <w:ilvl w:val="0"/>
          <w:numId w:val="16"/>
        </w:numPr>
        <w:rPr>
          <w:lang w:val="en-GB"/>
        </w:rPr>
      </w:pPr>
      <w:r w:rsidRPr="003445C2">
        <w:t xml:space="preserve">its likelihood of occurrence in the study area, accounting for local environment, age and location of records, ecological knowledge and regional </w:t>
      </w:r>
      <w:proofErr w:type="gramStart"/>
      <w:r w:rsidRPr="003445C2">
        <w:t>context;</w:t>
      </w:r>
      <w:proofErr w:type="gramEnd"/>
    </w:p>
    <w:p w14:paraId="669C368C" w14:textId="0313012F" w:rsidR="003445C2" w:rsidRPr="003445C2" w:rsidRDefault="003445C2" w:rsidP="003445C2">
      <w:pPr>
        <w:pStyle w:val="ListParagraph"/>
        <w:numPr>
          <w:ilvl w:val="0"/>
          <w:numId w:val="16"/>
        </w:numPr>
        <w:rPr>
          <w:lang w:val="en-GB"/>
        </w:rPr>
      </w:pPr>
      <w:r w:rsidRPr="003445C2">
        <w:t>any ecological traits or attributes relevant to the proposed works, such as vulnerabilities to specific impacts.</w:t>
      </w:r>
    </w:p>
    <w:p w14:paraId="0B2125F8" w14:textId="231F4790" w:rsidR="003445C2" w:rsidRPr="003445C2" w:rsidRDefault="003445C2" w:rsidP="003445C2">
      <w:pPr>
        <w:rPr>
          <w:lang w:val="en-GB"/>
        </w:rPr>
      </w:pPr>
      <w:r w:rsidRPr="003445C2">
        <w:t>Individual records for each fauna species observed during pre-clearing field surveys, with an emphasis on significant fauna, including habitat, precise location, abundance, and detection method must be listed.</w:t>
      </w:r>
    </w:p>
    <w:p w14:paraId="31A9A435" w14:textId="7AE4D228" w:rsidR="00A97E5B" w:rsidRDefault="00097BF2" w:rsidP="00B76F6D">
      <w:pPr>
        <w:pStyle w:val="Heading2"/>
        <w:numPr>
          <w:ilvl w:val="1"/>
          <w:numId w:val="14"/>
        </w:numPr>
        <w:ind w:hanging="512"/>
      </w:pPr>
      <w:bookmarkStart w:id="5" w:name="_Toc455686447"/>
      <w:r>
        <w:t>Fauna Impacts</w:t>
      </w:r>
    </w:p>
    <w:p w14:paraId="0138FD76" w14:textId="77777777" w:rsidR="00097BF2" w:rsidRDefault="00097BF2" w:rsidP="00097BF2">
      <w:pPr>
        <w:jc w:val="both"/>
      </w:pPr>
      <w:r w:rsidRPr="000A1804">
        <w:t>A detailed evaluation of all the potential impacts that the proposed works may have the fauna likely to occur within the study area. This may include but is not limited to, discussion on the following impacts:</w:t>
      </w:r>
    </w:p>
    <w:p w14:paraId="02605A7C" w14:textId="77777777" w:rsidR="00097BF2" w:rsidRDefault="00097BF2" w:rsidP="00097BF2">
      <w:pPr>
        <w:pStyle w:val="ListParagraph"/>
        <w:numPr>
          <w:ilvl w:val="0"/>
          <w:numId w:val="16"/>
        </w:numPr>
        <w:jc w:val="both"/>
      </w:pPr>
      <w:r w:rsidRPr="000A1804">
        <w:t xml:space="preserve">Loss of fauna </w:t>
      </w:r>
      <w:proofErr w:type="gramStart"/>
      <w:r w:rsidRPr="000A1804">
        <w:t>habitat;</w:t>
      </w:r>
      <w:proofErr w:type="gramEnd"/>
    </w:p>
    <w:p w14:paraId="457BE685" w14:textId="77777777" w:rsidR="00097BF2" w:rsidRDefault="00097BF2" w:rsidP="00097BF2">
      <w:pPr>
        <w:pStyle w:val="ListParagraph"/>
        <w:numPr>
          <w:ilvl w:val="0"/>
          <w:numId w:val="16"/>
        </w:numPr>
        <w:jc w:val="both"/>
      </w:pPr>
      <w:r w:rsidRPr="000A1804">
        <w:t xml:space="preserve">Habitat </w:t>
      </w:r>
      <w:proofErr w:type="gramStart"/>
      <w:r w:rsidRPr="000A1804">
        <w:t>fragmentation;</w:t>
      </w:r>
      <w:proofErr w:type="gramEnd"/>
    </w:p>
    <w:p w14:paraId="3D474662" w14:textId="77777777" w:rsidR="00097BF2" w:rsidRDefault="00097BF2" w:rsidP="00097BF2">
      <w:pPr>
        <w:pStyle w:val="ListParagraph"/>
        <w:numPr>
          <w:ilvl w:val="0"/>
          <w:numId w:val="16"/>
        </w:numPr>
        <w:jc w:val="both"/>
      </w:pPr>
      <w:r w:rsidRPr="000A1804">
        <w:t xml:space="preserve">Increased site access for feral </w:t>
      </w:r>
      <w:proofErr w:type="gramStart"/>
      <w:r w:rsidRPr="000A1804">
        <w:t>predators;</w:t>
      </w:r>
      <w:proofErr w:type="gramEnd"/>
    </w:p>
    <w:p w14:paraId="7263E275" w14:textId="77777777" w:rsidR="00097BF2" w:rsidRDefault="00097BF2" w:rsidP="00097BF2">
      <w:pPr>
        <w:pStyle w:val="ListParagraph"/>
        <w:numPr>
          <w:ilvl w:val="0"/>
          <w:numId w:val="16"/>
        </w:numPr>
        <w:jc w:val="both"/>
      </w:pPr>
      <w:r w:rsidRPr="000A1804">
        <w:t xml:space="preserve">Injury or mortality during the clearing </w:t>
      </w:r>
      <w:proofErr w:type="gramStart"/>
      <w:r w:rsidRPr="000A1804">
        <w:t>process;</w:t>
      </w:r>
      <w:proofErr w:type="gramEnd"/>
    </w:p>
    <w:p w14:paraId="0C3D5339" w14:textId="4132BF44" w:rsidR="00097BF2" w:rsidRDefault="00097BF2" w:rsidP="00097BF2">
      <w:pPr>
        <w:pStyle w:val="ListParagraph"/>
        <w:numPr>
          <w:ilvl w:val="0"/>
          <w:numId w:val="16"/>
        </w:numPr>
        <w:jc w:val="both"/>
      </w:pPr>
      <w:r w:rsidRPr="000A1804">
        <w:t>Displacement of fauna into adjacent areas.</w:t>
      </w:r>
    </w:p>
    <w:p w14:paraId="751AA85A" w14:textId="50F50547" w:rsidR="00097BF2" w:rsidRDefault="00097BF2" w:rsidP="00097BF2">
      <w:pPr>
        <w:pStyle w:val="Heading2"/>
        <w:numPr>
          <w:ilvl w:val="1"/>
          <w:numId w:val="14"/>
        </w:numPr>
      </w:pPr>
      <w:r>
        <w:t>Management Actions and Implementation</w:t>
      </w:r>
    </w:p>
    <w:p w14:paraId="62D852D4" w14:textId="641F538D" w:rsidR="00097BF2" w:rsidRDefault="00097BF2" w:rsidP="00097BF2">
      <w:pPr>
        <w:pStyle w:val="Heading3"/>
        <w:numPr>
          <w:ilvl w:val="2"/>
          <w:numId w:val="14"/>
        </w:numPr>
      </w:pPr>
      <w:r>
        <w:t>Licenses</w:t>
      </w:r>
    </w:p>
    <w:p w14:paraId="20D5456E" w14:textId="6341160F" w:rsidR="00097BF2" w:rsidRDefault="00097BF2" w:rsidP="00097BF2">
      <w:pPr>
        <w:jc w:val="both"/>
      </w:pPr>
      <w:r>
        <w:t xml:space="preserve">Detail the relevant licenses required to interact with fauna species must be provided. Copies of these licenses are required to be sent to the </w:t>
      </w:r>
      <w:proofErr w:type="gramStart"/>
      <w:r>
        <w:t>City</w:t>
      </w:r>
      <w:proofErr w:type="gramEnd"/>
      <w:r>
        <w:t xml:space="preserve"> prior to any trapping commencing onsite</w:t>
      </w:r>
    </w:p>
    <w:p w14:paraId="52F832C9" w14:textId="28253876" w:rsidR="00097BF2" w:rsidRDefault="00097BF2" w:rsidP="00097BF2">
      <w:pPr>
        <w:pStyle w:val="Heading3"/>
        <w:numPr>
          <w:ilvl w:val="2"/>
          <w:numId w:val="14"/>
        </w:numPr>
      </w:pPr>
      <w:r>
        <w:lastRenderedPageBreak/>
        <w:t>Responsibilities</w:t>
      </w:r>
    </w:p>
    <w:p w14:paraId="36F3D7B7" w14:textId="1CBD6570" w:rsidR="00097BF2" w:rsidRDefault="00097BF2" w:rsidP="00097BF2">
      <w:pPr>
        <w:jc w:val="both"/>
      </w:pPr>
      <w:r w:rsidRPr="00097BF2">
        <w:t xml:space="preserve">The personnel involved in the surveys must be listed and their roles, qualifications and experience must be outlined. If third parties contributed to the report or analysis, </w:t>
      </w:r>
      <w:proofErr w:type="gramStart"/>
      <w:r w:rsidRPr="00097BF2">
        <w:t>e.g.</w:t>
      </w:r>
      <w:proofErr w:type="gramEnd"/>
      <w:r w:rsidRPr="00097BF2">
        <w:t xml:space="preserve"> site surveys and expert advice for a fauna group, their details and roles must also be included.</w:t>
      </w:r>
    </w:p>
    <w:p w14:paraId="28E92FB6" w14:textId="3DF83DB6" w:rsidR="00097BF2" w:rsidRDefault="00097BF2" w:rsidP="00097BF2">
      <w:pPr>
        <w:pStyle w:val="Heading3"/>
        <w:numPr>
          <w:ilvl w:val="2"/>
          <w:numId w:val="14"/>
        </w:numPr>
      </w:pPr>
      <w:r>
        <w:t>Pre-clearing</w:t>
      </w:r>
    </w:p>
    <w:p w14:paraId="77644834" w14:textId="66EE0839" w:rsidR="00097BF2" w:rsidRDefault="00097BF2" w:rsidP="00097BF2">
      <w:pPr>
        <w:jc w:val="both"/>
      </w:pPr>
      <w:r w:rsidRPr="00097BF2">
        <w:t>Pre-clearing activities shall be performed by a qualified and experienced Zoologist. Species-specific (or broader groups of similar fauna species) management measures must be detailed, which may include but is not limited to the following:</w:t>
      </w:r>
    </w:p>
    <w:p w14:paraId="54BE583C" w14:textId="7135DE0A" w:rsidR="00097BF2" w:rsidRDefault="00097BF2" w:rsidP="00097BF2">
      <w:pPr>
        <w:pStyle w:val="Heading4"/>
        <w:numPr>
          <w:ilvl w:val="3"/>
          <w:numId w:val="14"/>
        </w:numPr>
        <w:rPr>
          <w:lang w:val="en-GB"/>
        </w:rPr>
      </w:pPr>
      <w:r>
        <w:rPr>
          <w:lang w:val="en-GB"/>
        </w:rPr>
        <w:t xml:space="preserve">Trapping </w:t>
      </w:r>
      <w:r w:rsidR="002A1970">
        <w:rPr>
          <w:lang w:val="en-GB"/>
        </w:rPr>
        <w:t>p</w:t>
      </w:r>
      <w:r>
        <w:rPr>
          <w:lang w:val="en-GB"/>
        </w:rPr>
        <w:t>rograms</w:t>
      </w:r>
    </w:p>
    <w:p w14:paraId="3DB45D24" w14:textId="213371E2" w:rsidR="00097BF2" w:rsidRDefault="00097BF2" w:rsidP="00097BF2">
      <w:r w:rsidRPr="00097BF2">
        <w:t>Where applicable, trapping programs must be detailed and include:</w:t>
      </w:r>
    </w:p>
    <w:p w14:paraId="420C7CA6" w14:textId="77777777" w:rsidR="00097BF2" w:rsidRPr="00097BF2" w:rsidRDefault="00097BF2" w:rsidP="00097BF2">
      <w:pPr>
        <w:pStyle w:val="ListParagraph"/>
        <w:numPr>
          <w:ilvl w:val="0"/>
          <w:numId w:val="16"/>
        </w:numPr>
        <w:rPr>
          <w:lang w:val="en-GB"/>
        </w:rPr>
      </w:pPr>
      <w:r w:rsidRPr="00097BF2">
        <w:t xml:space="preserve">The targeted fauna species or </w:t>
      </w:r>
      <w:proofErr w:type="gramStart"/>
      <w:r w:rsidRPr="00097BF2">
        <w:t>species’;</w:t>
      </w:r>
      <w:proofErr w:type="gramEnd"/>
    </w:p>
    <w:p w14:paraId="79A39D9A" w14:textId="77777777" w:rsidR="00097BF2" w:rsidRPr="00097BF2" w:rsidRDefault="00097BF2" w:rsidP="00097BF2">
      <w:pPr>
        <w:pStyle w:val="ListParagraph"/>
        <w:numPr>
          <w:ilvl w:val="0"/>
          <w:numId w:val="16"/>
        </w:numPr>
        <w:jc w:val="both"/>
        <w:rPr>
          <w:lang w:val="en-GB"/>
        </w:rPr>
      </w:pPr>
      <w:r w:rsidRPr="00097BF2">
        <w:t>Trapping methodology (timing, types of traps to be used, number of traps to be used, trap checking schedule etc.)</w:t>
      </w:r>
    </w:p>
    <w:p w14:paraId="4DA49CB4" w14:textId="3DEA4630" w:rsidR="00097BF2" w:rsidRPr="00097BF2" w:rsidRDefault="00097BF2" w:rsidP="00097BF2">
      <w:pPr>
        <w:pStyle w:val="ListParagraph"/>
        <w:numPr>
          <w:ilvl w:val="0"/>
          <w:numId w:val="16"/>
        </w:numPr>
        <w:jc w:val="both"/>
        <w:rPr>
          <w:lang w:val="en-GB"/>
        </w:rPr>
      </w:pPr>
      <w:r w:rsidRPr="00097BF2">
        <w:t>Relocation methodology (release site).</w:t>
      </w:r>
    </w:p>
    <w:p w14:paraId="5F9367E4" w14:textId="5D90F61D" w:rsidR="00097BF2" w:rsidRDefault="00097BF2" w:rsidP="00097BF2">
      <w:pPr>
        <w:pStyle w:val="Heading4"/>
        <w:numPr>
          <w:ilvl w:val="3"/>
          <w:numId w:val="14"/>
        </w:numPr>
        <w:rPr>
          <w:lang w:val="en-GB"/>
        </w:rPr>
      </w:pPr>
      <w:r>
        <w:rPr>
          <w:lang w:val="en-GB"/>
        </w:rPr>
        <w:t xml:space="preserve">Active </w:t>
      </w:r>
      <w:r w:rsidR="002A1970">
        <w:rPr>
          <w:lang w:val="en-GB"/>
        </w:rPr>
        <w:t>f</w:t>
      </w:r>
      <w:r>
        <w:rPr>
          <w:lang w:val="en-GB"/>
        </w:rPr>
        <w:t>oraging</w:t>
      </w:r>
    </w:p>
    <w:p w14:paraId="13876054" w14:textId="1B4CCA98" w:rsidR="00097BF2" w:rsidRDefault="002A1970" w:rsidP="002A1970">
      <w:pPr>
        <w:jc w:val="both"/>
      </w:pPr>
      <w:r w:rsidRPr="002A1970">
        <w:t>Where applicable, detail must be provided on pre-clearing active foraging to search for reptiles, amphibians, or other fauna, and the management measures for any captured fauna must be outlined.</w:t>
      </w:r>
    </w:p>
    <w:p w14:paraId="6C04F4F8" w14:textId="1D3E9433" w:rsidR="002A1970" w:rsidRDefault="002A1970" w:rsidP="002A1970">
      <w:pPr>
        <w:pStyle w:val="Heading4"/>
        <w:numPr>
          <w:ilvl w:val="3"/>
          <w:numId w:val="14"/>
        </w:numPr>
        <w:rPr>
          <w:lang w:val="en-GB"/>
        </w:rPr>
      </w:pPr>
      <w:r>
        <w:rPr>
          <w:lang w:val="en-GB"/>
        </w:rPr>
        <w:t>Bird nests and tree hollows</w:t>
      </w:r>
    </w:p>
    <w:p w14:paraId="04C81DF5" w14:textId="5F22778A" w:rsidR="002A1970" w:rsidRDefault="002A1970" w:rsidP="002A1970">
      <w:pPr>
        <w:jc w:val="both"/>
      </w:pPr>
      <w:r w:rsidRPr="002A1970">
        <w:t>Where applicable, detail must be provided on pre-clearing site inspections for bird nests and tree hollows. Management and relocation measures for any identified active bird nests or tree hollows, including management of protected Black Cockatoo chicks found in nests must be outlined.</w:t>
      </w:r>
    </w:p>
    <w:p w14:paraId="4850C824" w14:textId="3AAFC909" w:rsidR="002A1970" w:rsidRDefault="002A1970" w:rsidP="002A1970">
      <w:pPr>
        <w:pStyle w:val="Heading4"/>
        <w:numPr>
          <w:ilvl w:val="3"/>
          <w:numId w:val="14"/>
        </w:numPr>
        <w:rPr>
          <w:lang w:val="en-GB"/>
        </w:rPr>
      </w:pPr>
      <w:r>
        <w:rPr>
          <w:lang w:val="en-GB"/>
        </w:rPr>
        <w:t>Feral animals</w:t>
      </w:r>
    </w:p>
    <w:p w14:paraId="04C0380A" w14:textId="57A9A7A0" w:rsidR="002A1970" w:rsidRDefault="002A1970" w:rsidP="00CF4FFD">
      <w:pPr>
        <w:jc w:val="both"/>
      </w:pPr>
      <w:r w:rsidRPr="002A1970">
        <w:t xml:space="preserve">The protocol for the capture of any introduced fauna must be detailed, noting that the </w:t>
      </w:r>
      <w:proofErr w:type="gramStart"/>
      <w:r w:rsidRPr="002A1970">
        <w:t>City</w:t>
      </w:r>
      <w:proofErr w:type="gramEnd"/>
      <w:r w:rsidRPr="002A1970">
        <w:t xml:space="preserve"> supports captured feral animals, excluding cats, being humanely euthanized by a suitably </w:t>
      </w:r>
      <w:r w:rsidRPr="002A1970">
        <w:lastRenderedPageBreak/>
        <w:t xml:space="preserve">qualified Zoologist. All captured cats, feral or not, are to be delivered to the City’s Animal </w:t>
      </w:r>
      <w:r w:rsidR="00CF4FFD">
        <w:t>Pound</w:t>
      </w:r>
      <w:r w:rsidRPr="002A1970">
        <w:t xml:space="preserve"> for processing.</w:t>
      </w:r>
    </w:p>
    <w:p w14:paraId="22908D81" w14:textId="0437E628" w:rsidR="00CF4FFD" w:rsidRDefault="00CF4FFD" w:rsidP="00CF4FFD">
      <w:pPr>
        <w:pStyle w:val="Heading4"/>
        <w:numPr>
          <w:ilvl w:val="3"/>
          <w:numId w:val="14"/>
        </w:numPr>
      </w:pPr>
      <w:r>
        <w:t>Domestic animals</w:t>
      </w:r>
    </w:p>
    <w:p w14:paraId="6F85416E" w14:textId="5CE4ED23" w:rsidR="00CF4FFD" w:rsidRDefault="00CF4FFD" w:rsidP="00CF4FFD">
      <w:pPr>
        <w:jc w:val="both"/>
      </w:pPr>
      <w:r w:rsidRPr="00CF4FFD">
        <w:t xml:space="preserve">All captured domestic animals (namely domestic cats and dogs) must be delivered to the City’s Animal </w:t>
      </w:r>
      <w:r>
        <w:t>Pound</w:t>
      </w:r>
      <w:r w:rsidRPr="00CF4FFD">
        <w:t xml:space="preserve"> immediately upon capture. This must be detailed in the report.</w:t>
      </w:r>
    </w:p>
    <w:p w14:paraId="556A396C" w14:textId="2ED780D0" w:rsidR="00CF4FFD" w:rsidRDefault="00CF4FFD" w:rsidP="00CF4FFD">
      <w:pPr>
        <w:pStyle w:val="Heading4"/>
        <w:numPr>
          <w:ilvl w:val="3"/>
          <w:numId w:val="14"/>
        </w:numPr>
      </w:pPr>
      <w:r>
        <w:t>Kangaroos</w:t>
      </w:r>
    </w:p>
    <w:p w14:paraId="1C7585EE" w14:textId="1C62645E" w:rsidR="00CF4FFD" w:rsidRDefault="00CF4FFD" w:rsidP="00CF4FFD">
      <w:pPr>
        <w:jc w:val="both"/>
      </w:pPr>
      <w:r w:rsidRPr="00CF4FFD">
        <w:t>The protocol for encountering kangaroos in the study area must be detailed. The City acknowledges that the relocation of kangaroos is seldom successful and is therefore supportive of alternative solutions.</w:t>
      </w:r>
    </w:p>
    <w:p w14:paraId="05B12BB7" w14:textId="05BAEDB3" w:rsidR="00CF4FFD" w:rsidRDefault="00CF4FFD" w:rsidP="00CF4FFD">
      <w:pPr>
        <w:pStyle w:val="Heading4"/>
        <w:numPr>
          <w:ilvl w:val="3"/>
          <w:numId w:val="14"/>
        </w:numPr>
      </w:pPr>
      <w:r>
        <w:t>Beehives</w:t>
      </w:r>
    </w:p>
    <w:p w14:paraId="6F3DAB44" w14:textId="545C7924" w:rsidR="00CF4FFD" w:rsidRDefault="00CF4FFD" w:rsidP="00CF4FFD">
      <w:pPr>
        <w:jc w:val="both"/>
      </w:pPr>
      <w:r w:rsidRPr="00CF4FFD">
        <w:t>Detail must be provided on pre-clearing site inspections for active beehives within the study area. Management measures for any identified beehives must be outlined.</w:t>
      </w:r>
    </w:p>
    <w:p w14:paraId="7AA033FD" w14:textId="0673003A" w:rsidR="00CF4FFD" w:rsidRDefault="00CF4FFD" w:rsidP="00CF4FFD">
      <w:pPr>
        <w:pStyle w:val="Heading3"/>
        <w:numPr>
          <w:ilvl w:val="2"/>
          <w:numId w:val="14"/>
        </w:numPr>
      </w:pPr>
      <w:r>
        <w:t>During clearing</w:t>
      </w:r>
    </w:p>
    <w:p w14:paraId="45DD62A6" w14:textId="77777777" w:rsidR="00CF4FFD" w:rsidRDefault="00CF4FFD" w:rsidP="00CF4FFD">
      <w:pPr>
        <w:jc w:val="both"/>
      </w:pPr>
      <w:r w:rsidRPr="00CF4FFD">
        <w:t xml:space="preserve">A comprehensive Management Plan designed to identify, </w:t>
      </w:r>
      <w:proofErr w:type="gramStart"/>
      <w:r w:rsidRPr="00CF4FFD">
        <w:t>relocate</w:t>
      </w:r>
      <w:proofErr w:type="gramEnd"/>
      <w:r w:rsidRPr="00CF4FFD">
        <w:t xml:space="preserve"> and prevent harm to the native fauna remaining in the study area during vegetation clearing. Species</w:t>
      </w:r>
      <w:r>
        <w:t>-</w:t>
      </w:r>
      <w:r w:rsidRPr="00CF4FFD">
        <w:t xml:space="preserve">specific (or broader groups of similar fauna species) management plans may be necessary. </w:t>
      </w:r>
    </w:p>
    <w:p w14:paraId="79D43507" w14:textId="77777777" w:rsidR="00CF4FFD" w:rsidRDefault="00CF4FFD" w:rsidP="00CF4FFD">
      <w:pPr>
        <w:jc w:val="both"/>
      </w:pPr>
      <w:r w:rsidRPr="00CF4FFD">
        <w:t xml:space="preserve">Adaptive management measures for dealing with unexpected fauna as well as measures for dealing with injured fauna within the study area must be addressed. </w:t>
      </w:r>
    </w:p>
    <w:p w14:paraId="04DC714A" w14:textId="5D033BC3" w:rsidR="00CF4FFD" w:rsidRDefault="00CF4FFD" w:rsidP="00CF4FFD">
      <w:pPr>
        <w:jc w:val="both"/>
      </w:pPr>
      <w:r w:rsidRPr="00CF4FFD">
        <w:t>A qualified and experienced Zoologist must be present on-site throughout the vegetation clearing process.</w:t>
      </w:r>
    </w:p>
    <w:p w14:paraId="6018892C" w14:textId="24CF04AB" w:rsidR="00CF4FFD" w:rsidRDefault="00CF4FFD" w:rsidP="00CF4FFD">
      <w:pPr>
        <w:pStyle w:val="Heading3"/>
        <w:numPr>
          <w:ilvl w:val="2"/>
          <w:numId w:val="14"/>
        </w:numPr>
      </w:pPr>
      <w:r>
        <w:t>animal welfare</w:t>
      </w:r>
    </w:p>
    <w:p w14:paraId="34F2E199" w14:textId="7F3DC9E9" w:rsidR="00CF4FFD" w:rsidRDefault="00CF4FFD" w:rsidP="00CF4FFD">
      <w:pPr>
        <w:jc w:val="both"/>
      </w:pPr>
      <w:r w:rsidRPr="00CF4FFD">
        <w:t>Welfare of fauna, both native and feral species, is a primary concern prior to and during clearing. Consideration for animal welfare must be addressed throughout the management plan and may include discussion on, but is not limited to:</w:t>
      </w:r>
    </w:p>
    <w:p w14:paraId="4E0B44F2" w14:textId="77777777" w:rsidR="00CF4FFD" w:rsidRPr="00CF4FFD" w:rsidRDefault="00CF4FFD" w:rsidP="00CF4FFD">
      <w:pPr>
        <w:pStyle w:val="ListParagraph"/>
        <w:numPr>
          <w:ilvl w:val="0"/>
          <w:numId w:val="16"/>
        </w:numPr>
        <w:jc w:val="both"/>
        <w:rPr>
          <w:lang w:val="en-GB"/>
        </w:rPr>
      </w:pPr>
      <w:r w:rsidRPr="00CF4FFD">
        <w:t xml:space="preserve">Animal </w:t>
      </w:r>
      <w:proofErr w:type="gramStart"/>
      <w:r w:rsidRPr="00CF4FFD">
        <w:t>injury;</w:t>
      </w:r>
      <w:proofErr w:type="gramEnd"/>
    </w:p>
    <w:p w14:paraId="11C44C34" w14:textId="77777777" w:rsidR="00CF4FFD" w:rsidRPr="00CF4FFD" w:rsidRDefault="00CF4FFD" w:rsidP="00CF4FFD">
      <w:pPr>
        <w:pStyle w:val="ListParagraph"/>
        <w:numPr>
          <w:ilvl w:val="0"/>
          <w:numId w:val="16"/>
        </w:numPr>
        <w:jc w:val="both"/>
        <w:rPr>
          <w:lang w:val="en-GB"/>
        </w:rPr>
      </w:pPr>
      <w:r w:rsidRPr="00CF4FFD">
        <w:t xml:space="preserve">Checking and emptying traps at appropriate times of the day and at adequate </w:t>
      </w:r>
      <w:proofErr w:type="gramStart"/>
      <w:r w:rsidRPr="00CF4FFD">
        <w:t>frequencies;</w:t>
      </w:r>
      <w:proofErr w:type="gramEnd"/>
    </w:p>
    <w:p w14:paraId="4C1949B8" w14:textId="77777777" w:rsidR="00CF4FFD" w:rsidRPr="00CF4FFD" w:rsidRDefault="00CF4FFD" w:rsidP="00CF4FFD">
      <w:pPr>
        <w:pStyle w:val="ListParagraph"/>
        <w:numPr>
          <w:ilvl w:val="0"/>
          <w:numId w:val="16"/>
        </w:numPr>
        <w:jc w:val="both"/>
        <w:rPr>
          <w:lang w:val="en-GB"/>
        </w:rPr>
      </w:pPr>
      <w:r w:rsidRPr="00CF4FFD">
        <w:lastRenderedPageBreak/>
        <w:t xml:space="preserve">Ensuring captured animals have adequate access to </w:t>
      </w:r>
      <w:proofErr w:type="gramStart"/>
      <w:r w:rsidRPr="00CF4FFD">
        <w:t>food;</w:t>
      </w:r>
      <w:proofErr w:type="gramEnd"/>
    </w:p>
    <w:p w14:paraId="118A4CF0" w14:textId="77777777" w:rsidR="00CF4FFD" w:rsidRPr="00CF4FFD" w:rsidRDefault="00CF4FFD" w:rsidP="00CF4FFD">
      <w:pPr>
        <w:pStyle w:val="ListParagraph"/>
        <w:numPr>
          <w:ilvl w:val="0"/>
          <w:numId w:val="16"/>
        </w:numPr>
        <w:jc w:val="both"/>
        <w:rPr>
          <w:lang w:val="en-GB"/>
        </w:rPr>
      </w:pPr>
      <w:r w:rsidRPr="00CF4FFD">
        <w:t xml:space="preserve">Ensuring appropriate thermal trap </w:t>
      </w:r>
      <w:proofErr w:type="gramStart"/>
      <w:r w:rsidRPr="00CF4FFD">
        <w:t>conditions;</w:t>
      </w:r>
      <w:proofErr w:type="gramEnd"/>
    </w:p>
    <w:p w14:paraId="53D233C6" w14:textId="77777777" w:rsidR="00CF4FFD" w:rsidRPr="00CF4FFD" w:rsidRDefault="00CF4FFD" w:rsidP="00CF4FFD">
      <w:pPr>
        <w:pStyle w:val="ListParagraph"/>
        <w:numPr>
          <w:ilvl w:val="0"/>
          <w:numId w:val="16"/>
        </w:numPr>
        <w:jc w:val="both"/>
        <w:rPr>
          <w:lang w:val="en-GB"/>
        </w:rPr>
      </w:pPr>
      <w:r w:rsidRPr="00CF4FFD">
        <w:t xml:space="preserve">Ant management for </w:t>
      </w:r>
      <w:proofErr w:type="gramStart"/>
      <w:r w:rsidRPr="00CF4FFD">
        <w:t>traps;</w:t>
      </w:r>
      <w:proofErr w:type="gramEnd"/>
    </w:p>
    <w:p w14:paraId="430264F9" w14:textId="77777777" w:rsidR="00CF4FFD" w:rsidRPr="00CF4FFD" w:rsidRDefault="00CF4FFD" w:rsidP="00CF4FFD">
      <w:pPr>
        <w:pStyle w:val="ListParagraph"/>
        <w:numPr>
          <w:ilvl w:val="0"/>
          <w:numId w:val="16"/>
        </w:numPr>
        <w:jc w:val="both"/>
        <w:rPr>
          <w:lang w:val="en-GB"/>
        </w:rPr>
      </w:pPr>
      <w:proofErr w:type="gramStart"/>
      <w:r w:rsidRPr="00CF4FFD">
        <w:t>Biosecurity;</w:t>
      </w:r>
      <w:proofErr w:type="gramEnd"/>
    </w:p>
    <w:p w14:paraId="0077EEBA" w14:textId="4DE883FD" w:rsidR="00CF4FFD" w:rsidRPr="00CF4FFD" w:rsidRDefault="00CF4FFD" w:rsidP="00CF4FFD">
      <w:pPr>
        <w:pStyle w:val="ListParagraph"/>
        <w:numPr>
          <w:ilvl w:val="0"/>
          <w:numId w:val="16"/>
        </w:numPr>
        <w:jc w:val="both"/>
        <w:rPr>
          <w:lang w:val="en-GB"/>
        </w:rPr>
      </w:pPr>
      <w:r w:rsidRPr="00CF4FFD">
        <w:t>Planning for unexpected changes in weather.</w:t>
      </w:r>
    </w:p>
    <w:p w14:paraId="6C1C7173" w14:textId="4139893E" w:rsidR="00CF4FFD" w:rsidRDefault="00CF4FFD" w:rsidP="00CF4FFD">
      <w:pPr>
        <w:pStyle w:val="Heading2"/>
        <w:numPr>
          <w:ilvl w:val="1"/>
          <w:numId w:val="14"/>
        </w:numPr>
        <w:rPr>
          <w:lang w:val="en-GB"/>
        </w:rPr>
      </w:pPr>
      <w:r>
        <w:rPr>
          <w:lang w:val="en-GB"/>
        </w:rPr>
        <w:t>Compliance Management</w:t>
      </w:r>
    </w:p>
    <w:p w14:paraId="5752F92C" w14:textId="2A31D4C1" w:rsidR="00CF4FFD" w:rsidRDefault="00CF4FFD" w:rsidP="00CF4FFD">
      <w:pPr>
        <w:pStyle w:val="Heading3"/>
        <w:numPr>
          <w:ilvl w:val="2"/>
          <w:numId w:val="14"/>
        </w:numPr>
      </w:pPr>
      <w:r>
        <w:t>Training</w:t>
      </w:r>
    </w:p>
    <w:p w14:paraId="54BBCCB9" w14:textId="2B3D6F47" w:rsidR="00CF4FFD" w:rsidRDefault="00D22933" w:rsidP="00D22933">
      <w:pPr>
        <w:jc w:val="both"/>
      </w:pPr>
      <w:r w:rsidRPr="00D22933">
        <w:t xml:space="preserve">A qualified and experienced Zoologist must be responsible for implementation of the Fauna </w:t>
      </w:r>
      <w:r>
        <w:t xml:space="preserve">Relocation </w:t>
      </w:r>
      <w:r w:rsidRPr="00D22933">
        <w:t>Management Plan. The training of other staff involved in inspections, surveys, or vegetation clearing, may be necessary.</w:t>
      </w:r>
    </w:p>
    <w:p w14:paraId="6EE2BAD3" w14:textId="24767A9B" w:rsidR="00D22933" w:rsidRDefault="00D22933" w:rsidP="00D22933">
      <w:pPr>
        <w:jc w:val="both"/>
      </w:pPr>
      <w:r w:rsidRPr="00D22933">
        <w:t>Training and qualifications of key personnel must be addressed in detail and discuss how training will minimise the potential to injure native fauna.</w:t>
      </w:r>
    </w:p>
    <w:p w14:paraId="704A4C38" w14:textId="34DC2BBD" w:rsidR="00D22933" w:rsidRDefault="00D22933" w:rsidP="00D22933">
      <w:pPr>
        <w:pStyle w:val="Heading3"/>
        <w:numPr>
          <w:ilvl w:val="2"/>
          <w:numId w:val="14"/>
        </w:numPr>
      </w:pPr>
      <w:r>
        <w:t>Reporting</w:t>
      </w:r>
    </w:p>
    <w:p w14:paraId="5E93F3C1" w14:textId="77777777" w:rsidR="00D22933" w:rsidRDefault="00D22933" w:rsidP="00D22933">
      <w:pPr>
        <w:jc w:val="both"/>
      </w:pPr>
      <w:r w:rsidRPr="00D22933">
        <w:t xml:space="preserve">The </w:t>
      </w:r>
      <w:proofErr w:type="gramStart"/>
      <w:r w:rsidRPr="00D22933">
        <w:t>City</w:t>
      </w:r>
      <w:proofErr w:type="gramEnd"/>
      <w:r w:rsidRPr="00D22933">
        <w:t xml:space="preserve"> must be advised that any pre-clearing actions have been undertaken prior to commencement of site works. </w:t>
      </w:r>
    </w:p>
    <w:p w14:paraId="7D86B504" w14:textId="6CFB1E55" w:rsidR="00D22933" w:rsidRDefault="00D22933" w:rsidP="00D22933">
      <w:pPr>
        <w:jc w:val="both"/>
      </w:pPr>
      <w:r w:rsidRPr="00D22933">
        <w:t>A letter summarising all fauna relocation actions undertaken, including the activities undertaken, the dates when the fauna relocation program was in operation, the number of each species relocated, the relocation locations, and the number of each species killed or injured, shall be provided to the City within 30 days of the conclusion of the vegetation clearing program.</w:t>
      </w:r>
    </w:p>
    <w:p w14:paraId="78C7A04E" w14:textId="2D11E54E" w:rsidR="00D22933" w:rsidRDefault="00D22933" w:rsidP="00D22933">
      <w:pPr>
        <w:pStyle w:val="Heading2"/>
        <w:numPr>
          <w:ilvl w:val="1"/>
          <w:numId w:val="14"/>
        </w:numPr>
        <w:rPr>
          <w:lang w:val="en-GB"/>
        </w:rPr>
      </w:pPr>
      <w:r>
        <w:rPr>
          <w:lang w:val="en-GB"/>
        </w:rPr>
        <w:t>Supporting Information</w:t>
      </w:r>
    </w:p>
    <w:p w14:paraId="2296B94E" w14:textId="7DCD44CB" w:rsidR="00D22933" w:rsidRDefault="00D22933" w:rsidP="00D22933">
      <w:r w:rsidRPr="00D22933">
        <w:t>The following information is to be attached to the Fauna Management Plan:</w:t>
      </w:r>
    </w:p>
    <w:p w14:paraId="439CEC82" w14:textId="77777777" w:rsidR="00D22933" w:rsidRPr="00D22933" w:rsidRDefault="00D22933" w:rsidP="00D22933">
      <w:pPr>
        <w:pStyle w:val="ListParagraph"/>
        <w:numPr>
          <w:ilvl w:val="0"/>
          <w:numId w:val="16"/>
        </w:numPr>
        <w:rPr>
          <w:lang w:val="en-GB"/>
        </w:rPr>
      </w:pPr>
      <w:r w:rsidRPr="00D22933">
        <w:t xml:space="preserve">Relevant license/s to take, relocate, and/or euthanize </w:t>
      </w:r>
      <w:proofErr w:type="gramStart"/>
      <w:r w:rsidRPr="00D22933">
        <w:t>fauna;</w:t>
      </w:r>
      <w:proofErr w:type="gramEnd"/>
    </w:p>
    <w:p w14:paraId="2A5D3CEB" w14:textId="77777777" w:rsidR="00D22933" w:rsidRPr="00D22933" w:rsidRDefault="00D22933" w:rsidP="00D22933">
      <w:pPr>
        <w:pStyle w:val="ListParagraph"/>
        <w:numPr>
          <w:ilvl w:val="0"/>
          <w:numId w:val="16"/>
        </w:numPr>
        <w:rPr>
          <w:lang w:val="en-GB"/>
        </w:rPr>
      </w:pPr>
      <w:r w:rsidRPr="00D22933">
        <w:t>A map showing the overall clearing footprint, inclusive of the following detail:</w:t>
      </w:r>
    </w:p>
    <w:p w14:paraId="1E658136" w14:textId="77777777" w:rsidR="00D22933" w:rsidRPr="00D22933" w:rsidRDefault="00D22933" w:rsidP="00D22933">
      <w:pPr>
        <w:pStyle w:val="ListParagraph"/>
        <w:numPr>
          <w:ilvl w:val="1"/>
          <w:numId w:val="16"/>
        </w:numPr>
        <w:jc w:val="both"/>
        <w:rPr>
          <w:lang w:val="en-GB"/>
        </w:rPr>
      </w:pPr>
      <w:r w:rsidRPr="00D22933">
        <w:t xml:space="preserve">A tree survey including all trees &gt;100 millimetres diameter at breast height (DBH), with all potential Black Cockatoo breeding trees to be indicated (&gt;500 metre DBH); and </w:t>
      </w:r>
      <w:r w:rsidRPr="00D22933">
        <w:softHyphen/>
        <w:t xml:space="preserve"> </w:t>
      </w:r>
    </w:p>
    <w:p w14:paraId="576B792C" w14:textId="3742B175" w:rsidR="00AD16EA" w:rsidRPr="00D22933" w:rsidRDefault="00D22933" w:rsidP="00340F39">
      <w:pPr>
        <w:pStyle w:val="ListParagraph"/>
        <w:numPr>
          <w:ilvl w:val="1"/>
          <w:numId w:val="16"/>
        </w:numPr>
        <w:jc w:val="both"/>
        <w:rPr>
          <w:lang w:val="en-GB"/>
        </w:rPr>
      </w:pPr>
      <w:r w:rsidRPr="00D22933">
        <w:t>A map showing which of the abovementioned trees are to be retained. All other documents prepared in support of the subdivision or site plan are expected to be consistent with this map.</w:t>
      </w:r>
    </w:p>
    <w:bookmarkEnd w:id="5"/>
    <w:p w14:paraId="5114750F" w14:textId="0BD03BF3" w:rsidR="00646D87" w:rsidRDefault="00D22933" w:rsidP="00B76F6D">
      <w:pPr>
        <w:pStyle w:val="Heading1"/>
        <w:numPr>
          <w:ilvl w:val="0"/>
          <w:numId w:val="14"/>
        </w:numPr>
      </w:pPr>
      <w:r>
        <w:lastRenderedPageBreak/>
        <w:t>References</w:t>
      </w:r>
    </w:p>
    <w:p w14:paraId="4E988EDA" w14:textId="1C739C96" w:rsidR="00D22933" w:rsidRDefault="00D22933" w:rsidP="00D22933">
      <w:pPr>
        <w:pStyle w:val="ListParagraph"/>
        <w:numPr>
          <w:ilvl w:val="0"/>
          <w:numId w:val="16"/>
        </w:numPr>
        <w:jc w:val="both"/>
      </w:pPr>
      <w:r w:rsidRPr="00D22933">
        <w:t xml:space="preserve">Critical Ecosystem Partnership Fund (CEPF) (2021). Explore the Biodiversity Hotspots. Available at </w:t>
      </w:r>
      <w:hyperlink r:id="rId7" w:history="1">
        <w:r w:rsidRPr="000605C9">
          <w:rPr>
            <w:rStyle w:val="Hyperlink"/>
          </w:rPr>
          <w:t>https://www.cepf.net/node/1996</w:t>
        </w:r>
      </w:hyperlink>
    </w:p>
    <w:p w14:paraId="5413267D" w14:textId="04D97B68" w:rsidR="00D22933" w:rsidRDefault="00D22933" w:rsidP="00D22933">
      <w:pPr>
        <w:pStyle w:val="ListParagraph"/>
        <w:numPr>
          <w:ilvl w:val="0"/>
          <w:numId w:val="16"/>
        </w:numPr>
        <w:jc w:val="both"/>
      </w:pPr>
      <w:r w:rsidRPr="00D22933">
        <w:sym w:font="Symbol" w:char="F09F"/>
      </w:r>
      <w:r w:rsidRPr="00D22933">
        <w:t xml:space="preserve"> The Western Australian Biodiversity Science Institute (WABSI) (2021). Western Australia’s unique biodiversity. Available at </w:t>
      </w:r>
      <w:hyperlink r:id="rId8" w:history="1">
        <w:r w:rsidRPr="000605C9">
          <w:rPr>
            <w:rStyle w:val="Hyperlink"/>
          </w:rPr>
          <w:t>https://wabsi.org.au/our-work/was-unique-biodiversity</w:t>
        </w:r>
      </w:hyperlink>
    </w:p>
    <w:p w14:paraId="7E1A25BF" w14:textId="77777777" w:rsidR="00D22933" w:rsidRPr="00D22933" w:rsidRDefault="00D22933" w:rsidP="008427AE">
      <w:pPr>
        <w:pStyle w:val="ListParagraph"/>
        <w:ind w:firstLine="0"/>
        <w:jc w:val="both"/>
      </w:pPr>
    </w:p>
    <w:p w14:paraId="1D08B8A4" w14:textId="66625A1E" w:rsidR="00646D87" w:rsidRDefault="0086784B" w:rsidP="00B76F6D">
      <w:pPr>
        <w:pStyle w:val="Heading1"/>
        <w:numPr>
          <w:ilvl w:val="0"/>
          <w:numId w:val="14"/>
        </w:numPr>
      </w:pPr>
      <w:bookmarkStart w:id="6" w:name="_Toc451501025"/>
      <w:bookmarkStart w:id="7" w:name="_Toc455686455"/>
      <w:r>
        <w:t>Related Legislation a</w:t>
      </w:r>
      <w:r w:rsidRPr="00A52D3A">
        <w:t>nd Documents</w:t>
      </w:r>
      <w:bookmarkEnd w:id="6"/>
      <w:bookmarkEnd w:id="7"/>
    </w:p>
    <w:tbl>
      <w:tblPr>
        <w:tblStyle w:val="TableGrid"/>
        <w:tblW w:w="0" w:type="auto"/>
        <w:tblLook w:val="04A0" w:firstRow="1" w:lastRow="0" w:firstColumn="1" w:lastColumn="0" w:noHBand="0" w:noVBand="1"/>
      </w:tblPr>
      <w:tblGrid>
        <w:gridCol w:w="2846"/>
        <w:gridCol w:w="6783"/>
      </w:tblGrid>
      <w:tr w:rsidR="008427AE" w14:paraId="378A2FA7" w14:textId="77777777" w:rsidTr="00AC393F">
        <w:tc>
          <w:tcPr>
            <w:tcW w:w="0" w:type="auto"/>
            <w:gridSpan w:val="2"/>
            <w:shd w:val="clear" w:color="auto" w:fill="BFBFBF" w:themeFill="background1" w:themeFillShade="BF"/>
          </w:tcPr>
          <w:p w14:paraId="1D99FCF6" w14:textId="4F8E6F47" w:rsidR="008427AE" w:rsidRPr="008427AE" w:rsidRDefault="008427AE" w:rsidP="008427AE">
            <w:pPr>
              <w:spacing w:after="0" w:line="240" w:lineRule="auto"/>
              <w:rPr>
                <w:b/>
                <w:bCs/>
              </w:rPr>
            </w:pPr>
            <w:r>
              <w:rPr>
                <w:b/>
                <w:bCs/>
              </w:rPr>
              <w:t>Fauna Relocation Management Plan</w:t>
            </w:r>
          </w:p>
        </w:tc>
      </w:tr>
      <w:tr w:rsidR="004A1603" w14:paraId="74432EB6" w14:textId="77777777" w:rsidTr="008427AE">
        <w:tc>
          <w:tcPr>
            <w:tcW w:w="0" w:type="auto"/>
          </w:tcPr>
          <w:p w14:paraId="4B52DBAE" w14:textId="545EFCE3" w:rsidR="008427AE" w:rsidRPr="008427AE" w:rsidRDefault="008427AE" w:rsidP="008427AE">
            <w:pPr>
              <w:spacing w:after="0" w:line="240" w:lineRule="auto"/>
              <w:rPr>
                <w:b/>
                <w:bCs/>
              </w:rPr>
            </w:pPr>
            <w:r>
              <w:rPr>
                <w:b/>
                <w:bCs/>
              </w:rPr>
              <w:t>Information required</w:t>
            </w:r>
          </w:p>
        </w:tc>
        <w:tc>
          <w:tcPr>
            <w:tcW w:w="0" w:type="auto"/>
          </w:tcPr>
          <w:p w14:paraId="44C27D06" w14:textId="1BD7AC68" w:rsidR="008427AE" w:rsidRPr="008427AE" w:rsidRDefault="008427AE" w:rsidP="008427AE">
            <w:pPr>
              <w:spacing w:after="0" w:line="240" w:lineRule="auto"/>
              <w:rPr>
                <w:b/>
                <w:bCs/>
              </w:rPr>
            </w:pPr>
            <w:r>
              <w:rPr>
                <w:b/>
                <w:bCs/>
              </w:rPr>
              <w:t xml:space="preserve">Supporting legislation or guidelines </w:t>
            </w:r>
          </w:p>
        </w:tc>
      </w:tr>
      <w:tr w:rsidR="008427AE" w14:paraId="19557FDA" w14:textId="77777777" w:rsidTr="008427AE">
        <w:tc>
          <w:tcPr>
            <w:tcW w:w="0" w:type="auto"/>
            <w:gridSpan w:val="2"/>
            <w:shd w:val="clear" w:color="auto" w:fill="BFBFBF" w:themeFill="background1" w:themeFillShade="BF"/>
          </w:tcPr>
          <w:p w14:paraId="247AE2A4" w14:textId="015DEC13" w:rsidR="008427AE" w:rsidRPr="008427AE" w:rsidRDefault="008427AE" w:rsidP="008427AE">
            <w:pPr>
              <w:spacing w:after="0" w:line="240" w:lineRule="auto"/>
              <w:rPr>
                <w:i/>
                <w:iCs/>
              </w:rPr>
            </w:pPr>
            <w:r>
              <w:rPr>
                <w:i/>
                <w:iCs/>
              </w:rPr>
              <w:t>Site context</w:t>
            </w:r>
          </w:p>
        </w:tc>
      </w:tr>
      <w:tr w:rsidR="004A1603" w14:paraId="7AB9D435" w14:textId="77777777" w:rsidTr="008427AE">
        <w:tc>
          <w:tcPr>
            <w:tcW w:w="0" w:type="auto"/>
          </w:tcPr>
          <w:p w14:paraId="0016929C" w14:textId="45D51253" w:rsidR="008427AE" w:rsidRDefault="008427AE" w:rsidP="008427AE">
            <w:pPr>
              <w:spacing w:after="0" w:line="240" w:lineRule="auto"/>
            </w:pPr>
            <w:r>
              <w:t>Purpose of the Fauna Relocation Management Plan</w:t>
            </w:r>
          </w:p>
        </w:tc>
        <w:tc>
          <w:tcPr>
            <w:tcW w:w="0" w:type="auto"/>
          </w:tcPr>
          <w:p w14:paraId="05388D09" w14:textId="77777777" w:rsidR="008427AE" w:rsidRDefault="008427AE" w:rsidP="008427AE">
            <w:pPr>
              <w:pStyle w:val="ListParagraph"/>
              <w:numPr>
                <w:ilvl w:val="0"/>
                <w:numId w:val="16"/>
              </w:numPr>
              <w:spacing w:after="0" w:line="240" w:lineRule="auto"/>
            </w:pPr>
            <w:r w:rsidRPr="008427AE">
              <w:t>WAPC Subdivision Approval No. (if applicable)</w:t>
            </w:r>
          </w:p>
          <w:p w14:paraId="6A20B56A" w14:textId="77777777" w:rsidR="008427AE" w:rsidRDefault="008427AE" w:rsidP="008427AE">
            <w:pPr>
              <w:pStyle w:val="ListParagraph"/>
              <w:numPr>
                <w:ilvl w:val="0"/>
                <w:numId w:val="16"/>
              </w:numPr>
              <w:spacing w:after="0" w:line="240" w:lineRule="auto"/>
            </w:pPr>
            <w:r w:rsidRPr="008427AE">
              <w:t>Development Approval No. (if applicable)</w:t>
            </w:r>
          </w:p>
          <w:p w14:paraId="6B6E6D0A" w14:textId="77777777" w:rsidR="00BB639C" w:rsidRDefault="00BB639C" w:rsidP="008427AE">
            <w:pPr>
              <w:pStyle w:val="ListParagraph"/>
              <w:numPr>
                <w:ilvl w:val="0"/>
                <w:numId w:val="16"/>
              </w:numPr>
              <w:spacing w:after="0" w:line="240" w:lineRule="auto"/>
            </w:pPr>
            <w:r>
              <w:t>Council Policy – Environmental Conservation</w:t>
            </w:r>
          </w:p>
          <w:p w14:paraId="7D0317ED" w14:textId="33EEFCB1" w:rsidR="00D00BC9" w:rsidRDefault="00D00BC9" w:rsidP="008427AE">
            <w:pPr>
              <w:pStyle w:val="ListParagraph"/>
              <w:numPr>
                <w:ilvl w:val="0"/>
                <w:numId w:val="16"/>
              </w:numPr>
              <w:spacing w:after="0" w:line="240" w:lineRule="auto"/>
            </w:pPr>
            <w:r>
              <w:t xml:space="preserve">Local Structure Plan (if applicable) </w:t>
            </w:r>
          </w:p>
        </w:tc>
      </w:tr>
      <w:tr w:rsidR="004A1603" w14:paraId="06F3F3F6" w14:textId="77777777" w:rsidTr="008427AE">
        <w:tc>
          <w:tcPr>
            <w:tcW w:w="0" w:type="auto"/>
          </w:tcPr>
          <w:p w14:paraId="460EFF7F" w14:textId="1980C447" w:rsidR="008427AE" w:rsidRDefault="008427AE" w:rsidP="008427AE">
            <w:pPr>
              <w:spacing w:after="0" w:line="240" w:lineRule="auto"/>
            </w:pPr>
            <w:r w:rsidRPr="008427AE">
              <w:t>Documentation of relevant federal, state, and local legislation</w:t>
            </w:r>
          </w:p>
        </w:tc>
        <w:tc>
          <w:tcPr>
            <w:tcW w:w="0" w:type="auto"/>
          </w:tcPr>
          <w:p w14:paraId="76C86CA0" w14:textId="77777777" w:rsidR="008427AE" w:rsidRPr="008427AE" w:rsidRDefault="008427AE" w:rsidP="008427AE">
            <w:pPr>
              <w:pStyle w:val="ListParagraph"/>
              <w:numPr>
                <w:ilvl w:val="0"/>
                <w:numId w:val="16"/>
              </w:numPr>
              <w:spacing w:after="0" w:line="240" w:lineRule="auto"/>
            </w:pPr>
            <w:r w:rsidRPr="008427AE">
              <w:rPr>
                <w:i/>
                <w:iCs/>
              </w:rPr>
              <w:t>Environment Protection and Biodiversity Conservation Act 1999</w:t>
            </w:r>
          </w:p>
          <w:p w14:paraId="6709B162" w14:textId="77777777" w:rsidR="008427AE" w:rsidRPr="008427AE" w:rsidRDefault="008427AE" w:rsidP="008427AE">
            <w:pPr>
              <w:pStyle w:val="ListParagraph"/>
              <w:numPr>
                <w:ilvl w:val="0"/>
                <w:numId w:val="16"/>
              </w:numPr>
              <w:spacing w:after="0" w:line="240" w:lineRule="auto"/>
            </w:pPr>
            <w:r w:rsidRPr="008427AE">
              <w:rPr>
                <w:i/>
                <w:iCs/>
              </w:rPr>
              <w:t>Environmental Protection Act 1986</w:t>
            </w:r>
          </w:p>
          <w:p w14:paraId="4E052766" w14:textId="77777777" w:rsidR="008427AE" w:rsidRPr="008427AE" w:rsidRDefault="008427AE" w:rsidP="008427AE">
            <w:pPr>
              <w:pStyle w:val="ListParagraph"/>
              <w:numPr>
                <w:ilvl w:val="0"/>
                <w:numId w:val="16"/>
              </w:numPr>
              <w:spacing w:after="0" w:line="240" w:lineRule="auto"/>
            </w:pPr>
            <w:r w:rsidRPr="008427AE">
              <w:rPr>
                <w:i/>
                <w:iCs/>
              </w:rPr>
              <w:t>Biodiversity Conservation Act 2016</w:t>
            </w:r>
          </w:p>
          <w:p w14:paraId="568FF5B5" w14:textId="77777777" w:rsidR="008427AE" w:rsidRPr="008427AE" w:rsidRDefault="008427AE" w:rsidP="008427AE">
            <w:pPr>
              <w:pStyle w:val="ListParagraph"/>
              <w:numPr>
                <w:ilvl w:val="0"/>
                <w:numId w:val="16"/>
              </w:numPr>
              <w:spacing w:after="0" w:line="240" w:lineRule="auto"/>
            </w:pPr>
            <w:r w:rsidRPr="008427AE">
              <w:rPr>
                <w:i/>
                <w:iCs/>
              </w:rPr>
              <w:t>Biodiversity Conservation Regulations 2018</w:t>
            </w:r>
          </w:p>
          <w:p w14:paraId="22E01687" w14:textId="25323AB7" w:rsidR="008427AE" w:rsidRPr="003C7343" w:rsidRDefault="008427AE" w:rsidP="008427AE">
            <w:pPr>
              <w:pStyle w:val="ListParagraph"/>
              <w:numPr>
                <w:ilvl w:val="0"/>
                <w:numId w:val="16"/>
              </w:numPr>
              <w:spacing w:after="0" w:line="240" w:lineRule="auto"/>
            </w:pPr>
            <w:r w:rsidRPr="008427AE">
              <w:rPr>
                <w:i/>
                <w:iCs/>
              </w:rPr>
              <w:t>Biosecurity of Agricultural Management Act 2007</w:t>
            </w:r>
          </w:p>
          <w:p w14:paraId="13033ED9" w14:textId="09B69B57" w:rsidR="00D00BC9" w:rsidRDefault="00D00BC9" w:rsidP="008427AE">
            <w:pPr>
              <w:pStyle w:val="ListParagraph"/>
              <w:numPr>
                <w:ilvl w:val="0"/>
                <w:numId w:val="16"/>
              </w:numPr>
              <w:spacing w:after="0" w:line="240" w:lineRule="auto"/>
              <w:rPr>
                <w:i/>
                <w:iCs/>
              </w:rPr>
            </w:pPr>
            <w:r w:rsidRPr="003C7343">
              <w:rPr>
                <w:i/>
                <w:iCs/>
              </w:rPr>
              <w:t>Planning and Development Act 2005</w:t>
            </w:r>
          </w:p>
          <w:p w14:paraId="3D72021E" w14:textId="63A4B522" w:rsidR="003C7343" w:rsidRPr="003C7343" w:rsidRDefault="003C7343" w:rsidP="008427AE">
            <w:pPr>
              <w:pStyle w:val="ListParagraph"/>
              <w:numPr>
                <w:ilvl w:val="0"/>
                <w:numId w:val="16"/>
              </w:numPr>
              <w:spacing w:after="0" w:line="240" w:lineRule="auto"/>
              <w:rPr>
                <w:i/>
                <w:iCs/>
              </w:rPr>
            </w:pPr>
            <w:r>
              <w:rPr>
                <w:i/>
                <w:iCs/>
              </w:rPr>
              <w:t>Planning and Development (Local Planning Scheme) Regulations 2015</w:t>
            </w:r>
          </w:p>
          <w:p w14:paraId="0B4A3303" w14:textId="19311D85" w:rsidR="00D00BC9" w:rsidRPr="003C7343" w:rsidRDefault="00D00BC9" w:rsidP="008427AE">
            <w:pPr>
              <w:pStyle w:val="ListParagraph"/>
              <w:numPr>
                <w:ilvl w:val="0"/>
                <w:numId w:val="16"/>
              </w:numPr>
              <w:spacing w:after="0" w:line="240" w:lineRule="auto"/>
            </w:pPr>
            <w:r w:rsidRPr="003C7343">
              <w:t>State Planning Policy 2.0</w:t>
            </w:r>
            <w:r w:rsidR="003C7343">
              <w:t xml:space="preserve"> – Environment and Natural Resources Policy </w:t>
            </w:r>
            <w:r w:rsidR="003C7343" w:rsidRPr="003C7343">
              <w:t xml:space="preserve"> </w:t>
            </w:r>
          </w:p>
          <w:p w14:paraId="486C89EC" w14:textId="65CA96B6" w:rsidR="008427AE" w:rsidRDefault="008427AE" w:rsidP="008427AE">
            <w:pPr>
              <w:pStyle w:val="ListParagraph"/>
              <w:numPr>
                <w:ilvl w:val="0"/>
                <w:numId w:val="16"/>
              </w:numPr>
              <w:spacing w:after="0" w:line="240" w:lineRule="auto"/>
            </w:pPr>
            <w:r>
              <w:t>State Planning Policy 2.8 - Bushland Policy for the Perth Metropolitan Region</w:t>
            </w:r>
          </w:p>
        </w:tc>
      </w:tr>
      <w:tr w:rsidR="008427AE" w14:paraId="2C24FB28" w14:textId="77777777" w:rsidTr="008427AE">
        <w:tc>
          <w:tcPr>
            <w:tcW w:w="0" w:type="auto"/>
            <w:gridSpan w:val="2"/>
            <w:shd w:val="clear" w:color="auto" w:fill="BFBFBF" w:themeFill="background1" w:themeFillShade="BF"/>
          </w:tcPr>
          <w:p w14:paraId="33E9D1DE" w14:textId="2F01CCDD" w:rsidR="008427AE" w:rsidRPr="008427AE" w:rsidRDefault="008427AE" w:rsidP="008427AE">
            <w:pPr>
              <w:spacing w:after="0" w:line="240" w:lineRule="auto"/>
              <w:rPr>
                <w:i/>
                <w:iCs/>
              </w:rPr>
            </w:pPr>
            <w:r w:rsidRPr="008427AE">
              <w:rPr>
                <w:i/>
                <w:iCs/>
              </w:rPr>
              <w:t xml:space="preserve">Existing </w:t>
            </w:r>
            <w:r>
              <w:rPr>
                <w:i/>
                <w:iCs/>
              </w:rPr>
              <w:t>e</w:t>
            </w:r>
            <w:r w:rsidRPr="008427AE">
              <w:rPr>
                <w:i/>
                <w:iCs/>
              </w:rPr>
              <w:t>nvironment</w:t>
            </w:r>
          </w:p>
        </w:tc>
      </w:tr>
      <w:tr w:rsidR="004A1603" w14:paraId="28EAD0D7" w14:textId="77777777" w:rsidTr="008427AE">
        <w:tc>
          <w:tcPr>
            <w:tcW w:w="0" w:type="auto"/>
          </w:tcPr>
          <w:p w14:paraId="21C3E847" w14:textId="29165AA9" w:rsidR="008427AE" w:rsidRDefault="008427AE" w:rsidP="008427AE">
            <w:pPr>
              <w:spacing w:after="0" w:line="240" w:lineRule="auto"/>
            </w:pPr>
            <w:r>
              <w:t xml:space="preserve">Fauna habitat types </w:t>
            </w:r>
          </w:p>
        </w:tc>
        <w:tc>
          <w:tcPr>
            <w:tcW w:w="0" w:type="auto"/>
          </w:tcPr>
          <w:p w14:paraId="4C722542" w14:textId="77777777" w:rsidR="004A1603" w:rsidRDefault="008427AE" w:rsidP="004A1603">
            <w:pPr>
              <w:pStyle w:val="ListParagraph"/>
              <w:numPr>
                <w:ilvl w:val="0"/>
                <w:numId w:val="16"/>
              </w:numPr>
              <w:spacing w:after="0" w:line="240" w:lineRule="auto"/>
            </w:pPr>
            <w:r w:rsidRPr="008427AE">
              <w:t>Technical Guidance - Terrestrial vertebrate Fauna Surveys for Environmental Impact Assessment. Environmental Protection Authority (2020)</w:t>
            </w:r>
          </w:p>
          <w:p w14:paraId="73B2AEDA" w14:textId="769BA768" w:rsidR="008427AE" w:rsidRDefault="008427AE" w:rsidP="004A1603">
            <w:pPr>
              <w:pStyle w:val="ListParagraph"/>
              <w:numPr>
                <w:ilvl w:val="0"/>
                <w:numId w:val="16"/>
              </w:numPr>
              <w:spacing w:after="0" w:line="240" w:lineRule="auto"/>
            </w:pPr>
            <w:r w:rsidRPr="008427AE">
              <w:t>Technical Guidance – Flora and Vegetation Surveys for Environmental Impact Assessment. Environmental Protection Authority (2016)</w:t>
            </w:r>
          </w:p>
        </w:tc>
      </w:tr>
      <w:tr w:rsidR="004A1603" w14:paraId="3598E990" w14:textId="77777777" w:rsidTr="008427AE">
        <w:tc>
          <w:tcPr>
            <w:tcW w:w="0" w:type="auto"/>
          </w:tcPr>
          <w:p w14:paraId="535A9475" w14:textId="0CD241E7" w:rsidR="008427AE" w:rsidRDefault="004A1603" w:rsidP="008427AE">
            <w:pPr>
              <w:spacing w:after="0" w:line="240" w:lineRule="auto"/>
            </w:pPr>
            <w:r>
              <w:t>Potential fauna species</w:t>
            </w:r>
          </w:p>
        </w:tc>
        <w:tc>
          <w:tcPr>
            <w:tcW w:w="0" w:type="auto"/>
          </w:tcPr>
          <w:p w14:paraId="00CD200D" w14:textId="77777777" w:rsidR="004A1603" w:rsidRDefault="004A1603" w:rsidP="004A1603">
            <w:pPr>
              <w:pStyle w:val="ListParagraph"/>
              <w:numPr>
                <w:ilvl w:val="0"/>
                <w:numId w:val="16"/>
              </w:numPr>
              <w:spacing w:after="0" w:line="240" w:lineRule="auto"/>
            </w:pPr>
            <w:r w:rsidRPr="004A1603">
              <w:t>Guidelines for Detecting Mammals (or Reptiles, Bats, Birds, Frogs) Listed as Threatened under the EPBC Act (1999)</w:t>
            </w:r>
          </w:p>
          <w:p w14:paraId="6376F6B3" w14:textId="77777777" w:rsidR="004A1603" w:rsidRDefault="004A1603" w:rsidP="004A1603">
            <w:pPr>
              <w:pStyle w:val="ListParagraph"/>
              <w:numPr>
                <w:ilvl w:val="0"/>
                <w:numId w:val="16"/>
              </w:numPr>
              <w:spacing w:after="0" w:line="240" w:lineRule="auto"/>
            </w:pPr>
            <w:r w:rsidRPr="004A1603">
              <w:lastRenderedPageBreak/>
              <w:t>Technical Guidance - Terrestrial vertebrate Fauna Surveys for Environmental Impact Assessment. Environmental Protection Authority (2020)</w:t>
            </w:r>
          </w:p>
          <w:p w14:paraId="64887534" w14:textId="77777777" w:rsidR="004A1603" w:rsidRDefault="004A1603" w:rsidP="004A1603">
            <w:pPr>
              <w:pStyle w:val="ListParagraph"/>
              <w:numPr>
                <w:ilvl w:val="0"/>
                <w:numId w:val="16"/>
              </w:numPr>
              <w:spacing w:after="0" w:line="240" w:lineRule="auto"/>
            </w:pPr>
            <w:r w:rsidRPr="004A1603">
              <w:t>Standard Operating Procedures (SOPs). Department of Biodiversity, Conservation and Attractions (2020)</w:t>
            </w:r>
          </w:p>
          <w:p w14:paraId="54FE29DD" w14:textId="7F50B161" w:rsidR="008427AE" w:rsidRDefault="004A1603" w:rsidP="004A1603">
            <w:pPr>
              <w:pStyle w:val="ListParagraph"/>
              <w:numPr>
                <w:ilvl w:val="0"/>
                <w:numId w:val="16"/>
              </w:numPr>
              <w:spacing w:after="0" w:line="240" w:lineRule="auto"/>
            </w:pPr>
            <w:r w:rsidRPr="004A1603">
              <w:t xml:space="preserve">EPBC Act Referral guidelines for three threatened black cockatoo species: Carnaby’s cockatoo, </w:t>
            </w:r>
            <w:proofErr w:type="spellStart"/>
            <w:r w:rsidRPr="004A1603">
              <w:t>Baudin’s</w:t>
            </w:r>
            <w:proofErr w:type="spellEnd"/>
            <w:r w:rsidRPr="004A1603">
              <w:t xml:space="preserve"> </w:t>
            </w:r>
            <w:proofErr w:type="gramStart"/>
            <w:r w:rsidRPr="004A1603">
              <w:t>cockatoo</w:t>
            </w:r>
            <w:proofErr w:type="gramEnd"/>
            <w:r w:rsidRPr="004A1603">
              <w:t xml:space="preserve"> and Forest red-tailed black cockatoo. Department of Agriculture, Water and Environment (20</w:t>
            </w:r>
            <w:r>
              <w:t>2</w:t>
            </w:r>
            <w:r w:rsidRPr="004A1603">
              <w:t>2)</w:t>
            </w:r>
          </w:p>
        </w:tc>
      </w:tr>
      <w:tr w:rsidR="004A1603" w14:paraId="33C68EE3" w14:textId="77777777" w:rsidTr="008427AE">
        <w:tc>
          <w:tcPr>
            <w:tcW w:w="0" w:type="auto"/>
          </w:tcPr>
          <w:p w14:paraId="464510D4" w14:textId="6B3B5B94" w:rsidR="008427AE" w:rsidRDefault="004A1603" w:rsidP="008427AE">
            <w:pPr>
              <w:spacing w:after="0" w:line="240" w:lineRule="auto"/>
            </w:pPr>
            <w:r>
              <w:lastRenderedPageBreak/>
              <w:t>Conservation Significant species</w:t>
            </w:r>
          </w:p>
        </w:tc>
        <w:tc>
          <w:tcPr>
            <w:tcW w:w="0" w:type="auto"/>
          </w:tcPr>
          <w:p w14:paraId="7AFFFBD4" w14:textId="77777777" w:rsidR="004A1603" w:rsidRPr="004A1603" w:rsidRDefault="004A1603" w:rsidP="004A1603">
            <w:pPr>
              <w:pStyle w:val="ListParagraph"/>
              <w:numPr>
                <w:ilvl w:val="0"/>
                <w:numId w:val="16"/>
              </w:numPr>
              <w:spacing w:after="0" w:line="240" w:lineRule="auto"/>
            </w:pPr>
            <w:r w:rsidRPr="004A1603">
              <w:rPr>
                <w:i/>
                <w:iCs/>
              </w:rPr>
              <w:t>Environment Protection and Biodiversity Conservation Act 1999</w:t>
            </w:r>
          </w:p>
          <w:p w14:paraId="7AC15CA0" w14:textId="77777777" w:rsidR="004A1603" w:rsidRPr="004A1603" w:rsidRDefault="004A1603" w:rsidP="004A1603">
            <w:pPr>
              <w:pStyle w:val="ListParagraph"/>
              <w:numPr>
                <w:ilvl w:val="0"/>
                <w:numId w:val="16"/>
              </w:numPr>
              <w:spacing w:after="0" w:line="240" w:lineRule="auto"/>
            </w:pPr>
            <w:r w:rsidRPr="004A1603">
              <w:rPr>
                <w:i/>
                <w:iCs/>
              </w:rPr>
              <w:t>Biodiversity Conservation Act 2016</w:t>
            </w:r>
          </w:p>
          <w:p w14:paraId="3BC68E3A" w14:textId="77777777" w:rsidR="004A1603" w:rsidRPr="004A1603" w:rsidRDefault="004A1603" w:rsidP="004A1603">
            <w:pPr>
              <w:pStyle w:val="ListParagraph"/>
              <w:numPr>
                <w:ilvl w:val="0"/>
                <w:numId w:val="16"/>
              </w:numPr>
              <w:spacing w:after="0" w:line="240" w:lineRule="auto"/>
            </w:pPr>
            <w:r w:rsidRPr="004A1603">
              <w:rPr>
                <w:i/>
                <w:iCs/>
              </w:rPr>
              <w:t>Biodiversity Conservation Regulations 2018</w:t>
            </w:r>
          </w:p>
          <w:p w14:paraId="62A374D9" w14:textId="48A66CD5" w:rsidR="008427AE" w:rsidRDefault="004A1603" w:rsidP="004A1603">
            <w:pPr>
              <w:pStyle w:val="ListParagraph"/>
              <w:numPr>
                <w:ilvl w:val="0"/>
                <w:numId w:val="16"/>
              </w:numPr>
              <w:spacing w:after="0" w:line="240" w:lineRule="auto"/>
            </w:pPr>
            <w:r w:rsidRPr="004A1603">
              <w:t xml:space="preserve">Priority fauna list (Department of </w:t>
            </w:r>
            <w:r>
              <w:t>Biodiversity</w:t>
            </w:r>
            <w:r w:rsidRPr="004A1603">
              <w:t>,</w:t>
            </w:r>
            <w:r>
              <w:t xml:space="preserve"> Conservation and Attractions</w:t>
            </w:r>
            <w:r w:rsidRPr="004A1603">
              <w:t xml:space="preserve"> 2021)</w:t>
            </w:r>
          </w:p>
        </w:tc>
      </w:tr>
      <w:tr w:rsidR="004A1603" w14:paraId="303E5C44" w14:textId="77777777" w:rsidTr="004A1603">
        <w:tc>
          <w:tcPr>
            <w:tcW w:w="0" w:type="auto"/>
            <w:gridSpan w:val="2"/>
            <w:shd w:val="clear" w:color="auto" w:fill="BFBFBF" w:themeFill="background1" w:themeFillShade="BF"/>
          </w:tcPr>
          <w:p w14:paraId="43D728A0" w14:textId="05A87792" w:rsidR="004A1603" w:rsidRPr="004A1603" w:rsidRDefault="004A1603" w:rsidP="004A1603">
            <w:pPr>
              <w:spacing w:after="0" w:line="240" w:lineRule="auto"/>
              <w:rPr>
                <w:i/>
                <w:iCs/>
              </w:rPr>
            </w:pPr>
            <w:r>
              <w:rPr>
                <w:i/>
                <w:iCs/>
              </w:rPr>
              <w:t>Management actions and implementation</w:t>
            </w:r>
          </w:p>
        </w:tc>
      </w:tr>
      <w:tr w:rsidR="004A1603" w14:paraId="45F30BEA" w14:textId="77777777" w:rsidTr="008427AE">
        <w:tc>
          <w:tcPr>
            <w:tcW w:w="0" w:type="auto"/>
          </w:tcPr>
          <w:p w14:paraId="4F43EB36" w14:textId="7ABC488C" w:rsidR="004A1603" w:rsidRDefault="004A1603" w:rsidP="008427AE">
            <w:pPr>
              <w:spacing w:after="0" w:line="240" w:lineRule="auto"/>
            </w:pPr>
            <w:r>
              <w:t>Licenses</w:t>
            </w:r>
          </w:p>
        </w:tc>
        <w:tc>
          <w:tcPr>
            <w:tcW w:w="0" w:type="auto"/>
          </w:tcPr>
          <w:p w14:paraId="7BA361FC" w14:textId="6555DAD3" w:rsidR="004A1603" w:rsidRPr="004A1603" w:rsidRDefault="004A1603" w:rsidP="004A1603">
            <w:pPr>
              <w:pStyle w:val="ListParagraph"/>
              <w:numPr>
                <w:ilvl w:val="0"/>
                <w:numId w:val="16"/>
              </w:numPr>
              <w:spacing w:after="0" w:line="240" w:lineRule="auto"/>
              <w:rPr>
                <w:i/>
                <w:iCs/>
              </w:rPr>
            </w:pPr>
            <w:r w:rsidRPr="004A1603">
              <w:rPr>
                <w:i/>
                <w:iCs/>
              </w:rPr>
              <w:t>Biodiversity Conservation Regulations 2018</w:t>
            </w:r>
          </w:p>
        </w:tc>
      </w:tr>
      <w:tr w:rsidR="004A1603" w14:paraId="79E597D0" w14:textId="77777777" w:rsidTr="008427AE">
        <w:tc>
          <w:tcPr>
            <w:tcW w:w="0" w:type="auto"/>
          </w:tcPr>
          <w:p w14:paraId="162CED91" w14:textId="1A2D42A6" w:rsidR="004A1603" w:rsidRDefault="004A1603" w:rsidP="008427AE">
            <w:pPr>
              <w:spacing w:after="0" w:line="240" w:lineRule="auto"/>
            </w:pPr>
            <w:r>
              <w:t>Pre-clearing</w:t>
            </w:r>
          </w:p>
        </w:tc>
        <w:tc>
          <w:tcPr>
            <w:tcW w:w="0" w:type="auto"/>
            <w:vMerge w:val="restart"/>
          </w:tcPr>
          <w:p w14:paraId="6AAE20EE" w14:textId="77777777" w:rsidR="003F5A8C" w:rsidRPr="003F5A8C" w:rsidRDefault="004A1603" w:rsidP="004A1603">
            <w:pPr>
              <w:pStyle w:val="ListParagraph"/>
              <w:numPr>
                <w:ilvl w:val="0"/>
                <w:numId w:val="16"/>
              </w:numPr>
              <w:spacing w:after="0" w:line="240" w:lineRule="auto"/>
              <w:rPr>
                <w:i/>
                <w:iCs/>
              </w:rPr>
            </w:pPr>
            <w:r w:rsidRPr="004A1603">
              <w:t>Technical Guidance - Terrestrial vertebrate Fauna Surveys for Environmental Impact Assessment. Environmental Protection Authority (2020)</w:t>
            </w:r>
          </w:p>
          <w:p w14:paraId="36949C49" w14:textId="77777777" w:rsidR="003F5A8C" w:rsidRPr="003F5A8C" w:rsidRDefault="004A1603" w:rsidP="004A1603">
            <w:pPr>
              <w:pStyle w:val="ListParagraph"/>
              <w:numPr>
                <w:ilvl w:val="0"/>
                <w:numId w:val="16"/>
              </w:numPr>
              <w:spacing w:after="0" w:line="240" w:lineRule="auto"/>
              <w:rPr>
                <w:i/>
                <w:iCs/>
              </w:rPr>
            </w:pPr>
            <w:r w:rsidRPr="003F5A8C">
              <w:t>Standard Operating Procedures (SOPs). Department of Biodiversity, Conservation and Attractions (2020)</w:t>
            </w:r>
          </w:p>
          <w:p w14:paraId="54A2856D" w14:textId="71CECAFF" w:rsidR="004A1603" w:rsidRPr="003F5A8C" w:rsidRDefault="004A1603" w:rsidP="004A1603">
            <w:pPr>
              <w:pStyle w:val="ListParagraph"/>
              <w:numPr>
                <w:ilvl w:val="0"/>
                <w:numId w:val="16"/>
              </w:numPr>
              <w:spacing w:after="0" w:line="240" w:lineRule="auto"/>
            </w:pPr>
            <w:r w:rsidRPr="003F5A8C">
              <w:t xml:space="preserve">EPBC Act Referral guidelines for three threatened black cockatoo species: Carnaby’s cockatoo, </w:t>
            </w:r>
            <w:proofErr w:type="spellStart"/>
            <w:r w:rsidRPr="003F5A8C">
              <w:t>Baudin’s</w:t>
            </w:r>
            <w:proofErr w:type="spellEnd"/>
            <w:r w:rsidRPr="003F5A8C">
              <w:t xml:space="preserve"> </w:t>
            </w:r>
            <w:proofErr w:type="gramStart"/>
            <w:r w:rsidRPr="003F5A8C">
              <w:t>cockatoo</w:t>
            </w:r>
            <w:proofErr w:type="gramEnd"/>
            <w:r w:rsidRPr="003F5A8C">
              <w:t xml:space="preserve"> and Forest red-tailed black cockatoo. Department of Agriculture, Water and Environment (20</w:t>
            </w:r>
            <w:r w:rsidR="003F5A8C">
              <w:t>2</w:t>
            </w:r>
            <w:r w:rsidRPr="003F5A8C">
              <w:t>2)</w:t>
            </w:r>
          </w:p>
        </w:tc>
      </w:tr>
      <w:tr w:rsidR="004A1603" w14:paraId="2EC6B1CD" w14:textId="77777777" w:rsidTr="008427AE">
        <w:tc>
          <w:tcPr>
            <w:tcW w:w="0" w:type="auto"/>
          </w:tcPr>
          <w:p w14:paraId="2557BCDE" w14:textId="1A252B94" w:rsidR="004A1603" w:rsidRDefault="004A1603" w:rsidP="008427AE">
            <w:pPr>
              <w:spacing w:after="0" w:line="240" w:lineRule="auto"/>
            </w:pPr>
            <w:r>
              <w:t>During clearing</w:t>
            </w:r>
          </w:p>
        </w:tc>
        <w:tc>
          <w:tcPr>
            <w:tcW w:w="0" w:type="auto"/>
            <w:vMerge/>
          </w:tcPr>
          <w:p w14:paraId="31F568EA" w14:textId="77777777" w:rsidR="004A1603" w:rsidRPr="004A1603" w:rsidRDefault="004A1603" w:rsidP="004A1603">
            <w:pPr>
              <w:spacing w:after="0" w:line="240" w:lineRule="auto"/>
              <w:rPr>
                <w:i/>
                <w:iCs/>
              </w:rPr>
            </w:pPr>
          </w:p>
        </w:tc>
      </w:tr>
      <w:tr w:rsidR="004A1603" w14:paraId="498D3B35" w14:textId="77777777" w:rsidTr="008427AE">
        <w:tc>
          <w:tcPr>
            <w:tcW w:w="0" w:type="auto"/>
          </w:tcPr>
          <w:p w14:paraId="6276DEFF" w14:textId="3206891D" w:rsidR="004A1603" w:rsidRDefault="004A1603" w:rsidP="008427AE">
            <w:pPr>
              <w:spacing w:after="0" w:line="240" w:lineRule="auto"/>
            </w:pPr>
            <w:r>
              <w:t>Adaptive management</w:t>
            </w:r>
          </w:p>
        </w:tc>
        <w:tc>
          <w:tcPr>
            <w:tcW w:w="0" w:type="auto"/>
            <w:vMerge/>
          </w:tcPr>
          <w:p w14:paraId="0555D9B2" w14:textId="77777777" w:rsidR="004A1603" w:rsidRPr="004A1603" w:rsidRDefault="004A1603" w:rsidP="004A1603">
            <w:pPr>
              <w:spacing w:after="0" w:line="240" w:lineRule="auto"/>
              <w:rPr>
                <w:i/>
                <w:iCs/>
              </w:rPr>
            </w:pPr>
          </w:p>
        </w:tc>
      </w:tr>
      <w:tr w:rsidR="004A1603" w14:paraId="52EFC2C1" w14:textId="77777777" w:rsidTr="008427AE">
        <w:tc>
          <w:tcPr>
            <w:tcW w:w="0" w:type="auto"/>
          </w:tcPr>
          <w:p w14:paraId="1F44C5BB" w14:textId="0FC11214" w:rsidR="004A1603" w:rsidRDefault="003F5A8C" w:rsidP="008427AE">
            <w:pPr>
              <w:spacing w:after="0" w:line="240" w:lineRule="auto"/>
            </w:pPr>
            <w:r>
              <w:t>Animal welfare</w:t>
            </w:r>
          </w:p>
        </w:tc>
        <w:tc>
          <w:tcPr>
            <w:tcW w:w="0" w:type="auto"/>
          </w:tcPr>
          <w:p w14:paraId="6102DE0D" w14:textId="77777777" w:rsidR="003F5A8C" w:rsidRDefault="003F5A8C" w:rsidP="003F5A8C">
            <w:pPr>
              <w:pStyle w:val="ListParagraph"/>
              <w:numPr>
                <w:ilvl w:val="0"/>
                <w:numId w:val="16"/>
              </w:numPr>
              <w:spacing w:after="0" w:line="240" w:lineRule="auto"/>
              <w:rPr>
                <w:i/>
                <w:iCs/>
              </w:rPr>
            </w:pPr>
            <w:r w:rsidRPr="003F5A8C">
              <w:rPr>
                <w:i/>
                <w:iCs/>
              </w:rPr>
              <w:t>Animal Welfare Act 2002</w:t>
            </w:r>
          </w:p>
          <w:p w14:paraId="083F1408" w14:textId="77777777" w:rsidR="003F5A8C" w:rsidRPr="003F5A8C" w:rsidRDefault="003F5A8C" w:rsidP="003F5A8C">
            <w:pPr>
              <w:pStyle w:val="ListParagraph"/>
              <w:numPr>
                <w:ilvl w:val="0"/>
                <w:numId w:val="16"/>
              </w:numPr>
              <w:spacing w:after="0" w:line="240" w:lineRule="auto"/>
              <w:rPr>
                <w:i/>
                <w:iCs/>
              </w:rPr>
            </w:pPr>
            <w:r w:rsidRPr="003F5A8C">
              <w:t>The Australian Code for the Care and Use of Animals for Scientific Purposes. National Health and Medical Research Council (2013)</w:t>
            </w:r>
          </w:p>
          <w:p w14:paraId="4EAEDCD8" w14:textId="77777777" w:rsidR="003F5A8C" w:rsidRPr="003F5A8C" w:rsidRDefault="003F5A8C" w:rsidP="003F5A8C">
            <w:pPr>
              <w:pStyle w:val="ListParagraph"/>
              <w:numPr>
                <w:ilvl w:val="0"/>
                <w:numId w:val="16"/>
              </w:numPr>
              <w:spacing w:after="0" w:line="240" w:lineRule="auto"/>
              <w:rPr>
                <w:i/>
                <w:iCs/>
              </w:rPr>
            </w:pPr>
            <w:r w:rsidRPr="003F5A8C">
              <w:t>Standard Operating Procedures (SOPs). Department of Biodiversity, Conservation and Attractions (2020)</w:t>
            </w:r>
          </w:p>
          <w:p w14:paraId="2C6251FB" w14:textId="351DAE27" w:rsidR="004A1603" w:rsidRPr="003F5A8C" w:rsidRDefault="003F5A8C" w:rsidP="003F5A8C">
            <w:pPr>
              <w:pStyle w:val="ListParagraph"/>
              <w:numPr>
                <w:ilvl w:val="0"/>
                <w:numId w:val="16"/>
              </w:numPr>
              <w:spacing w:after="0" w:line="240" w:lineRule="auto"/>
            </w:pPr>
            <w:r w:rsidRPr="003F5A8C">
              <w:t>Technical Guidance - Terrestrial vertebrate Fauna Surveys for Environmental Impact Assessment. Environmental Protection Authority (2020)</w:t>
            </w:r>
          </w:p>
        </w:tc>
      </w:tr>
    </w:tbl>
    <w:p w14:paraId="6628227D" w14:textId="77777777" w:rsidR="008427AE" w:rsidRPr="008427AE" w:rsidRDefault="008427AE" w:rsidP="008427AE">
      <w:pPr>
        <w:spacing w:after="0" w:line="240" w:lineRule="auto"/>
      </w:pPr>
    </w:p>
    <w:p w14:paraId="1C628E1D" w14:textId="77777777" w:rsidR="00646D87" w:rsidRPr="008D15FA" w:rsidRDefault="0086784B" w:rsidP="00B76F6D">
      <w:pPr>
        <w:pStyle w:val="Heading1"/>
        <w:numPr>
          <w:ilvl w:val="0"/>
          <w:numId w:val="14"/>
        </w:numPr>
      </w:pPr>
      <w:bookmarkStart w:id="8" w:name="_Toc455686456"/>
      <w:r>
        <w:lastRenderedPageBreak/>
        <w:t>Feedback</w:t>
      </w:r>
      <w:bookmarkEnd w:id="8"/>
    </w:p>
    <w:p w14:paraId="25FA50D9" w14:textId="5D0C9545" w:rsidR="003F5A8C" w:rsidRPr="003F5A8C" w:rsidRDefault="00AE3DBD" w:rsidP="003F5A8C">
      <w:pPr>
        <w:pStyle w:val="Heading2"/>
        <w:numPr>
          <w:ilvl w:val="1"/>
          <w:numId w:val="14"/>
        </w:numPr>
        <w:ind w:left="993" w:hanging="567"/>
      </w:pPr>
      <w:r w:rsidRPr="008D15FA">
        <w:t>City</w:t>
      </w:r>
      <w:r w:rsidR="00646D87" w:rsidRPr="008D15FA">
        <w:t xml:space="preserve"> </w:t>
      </w:r>
      <w:r w:rsidRPr="008D15FA">
        <w:t>employees</w:t>
      </w:r>
      <w:r w:rsidR="00646D87" w:rsidRPr="008D15FA">
        <w:t xml:space="preserve"> may provide feedback about this document by emailing</w:t>
      </w:r>
      <w:r w:rsidR="003F5A8C">
        <w:t xml:space="preserve"> </w:t>
      </w:r>
      <w:hyperlink r:id="rId9" w:history="1">
        <w:r w:rsidR="003F5A8C" w:rsidRPr="000605C9">
          <w:rPr>
            <w:rStyle w:val="Hyperlink"/>
          </w:rPr>
          <w:t>SustainabilityandEnvironmentBU@cockburn.wa.gov.au</w:t>
        </w:r>
      </w:hyperlink>
    </w:p>
    <w:p w14:paraId="61A33BB3" w14:textId="34EA8CEB" w:rsidR="00646D87" w:rsidRDefault="00326BAB" w:rsidP="00B76F6D">
      <w:pPr>
        <w:pStyle w:val="Heading1"/>
        <w:numPr>
          <w:ilvl w:val="0"/>
          <w:numId w:val="14"/>
        </w:numPr>
        <w:ind w:left="567"/>
      </w:pPr>
      <w:bookmarkStart w:id="9" w:name="_Toc455686457"/>
      <w:r w:rsidRPr="008D15FA">
        <w:t>Approval and Review Details</w:t>
      </w:r>
      <w:bookmarkEnd w:id="9"/>
    </w:p>
    <w:tbl>
      <w:tblPr>
        <w:tblW w:w="8924"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4514"/>
      </w:tblGrid>
      <w:tr w:rsidR="00646D87" w:rsidRPr="00A52D3A" w14:paraId="7A6EF25F" w14:textId="77777777" w:rsidTr="0086784B">
        <w:trPr>
          <w:cantSplit/>
          <w:tblHeader/>
        </w:trPr>
        <w:tc>
          <w:tcPr>
            <w:tcW w:w="4410" w:type="dxa"/>
            <w:shd w:val="clear" w:color="auto" w:fill="D9D9D9" w:themeFill="background1" w:themeFillShade="D9"/>
          </w:tcPr>
          <w:p w14:paraId="4E362D8D" w14:textId="77777777" w:rsidR="00646D87" w:rsidRPr="00A52D3A" w:rsidRDefault="00646D87" w:rsidP="0013171A">
            <w:pPr>
              <w:jc w:val="center"/>
              <w:rPr>
                <w:b/>
              </w:rPr>
            </w:pPr>
            <w:r w:rsidRPr="00A52D3A">
              <w:rPr>
                <w:b/>
              </w:rPr>
              <w:t>Approval and Review</w:t>
            </w:r>
          </w:p>
        </w:tc>
        <w:tc>
          <w:tcPr>
            <w:tcW w:w="4514" w:type="dxa"/>
            <w:shd w:val="clear" w:color="auto" w:fill="D9D9D9" w:themeFill="background1" w:themeFillShade="D9"/>
          </w:tcPr>
          <w:p w14:paraId="0F7E46CD" w14:textId="77777777" w:rsidR="00646D87" w:rsidRPr="00A52D3A" w:rsidRDefault="00646D87" w:rsidP="0013171A">
            <w:pPr>
              <w:jc w:val="center"/>
              <w:rPr>
                <w:b/>
              </w:rPr>
            </w:pPr>
            <w:r w:rsidRPr="00A52D3A">
              <w:rPr>
                <w:b/>
              </w:rPr>
              <w:t>Details</w:t>
            </w:r>
          </w:p>
        </w:tc>
      </w:tr>
      <w:tr w:rsidR="00646D87" w:rsidRPr="009018D7" w14:paraId="0F147774" w14:textId="77777777" w:rsidTr="0013171A">
        <w:tc>
          <w:tcPr>
            <w:tcW w:w="4410" w:type="dxa"/>
            <w:shd w:val="clear" w:color="auto" w:fill="FFFFFF" w:themeFill="background1"/>
          </w:tcPr>
          <w:p w14:paraId="0D5526CB" w14:textId="77777777" w:rsidR="00646D87" w:rsidRPr="009018D7" w:rsidRDefault="00646D87" w:rsidP="006F3401">
            <w:pPr>
              <w:rPr>
                <w:sz w:val="22"/>
                <w:szCs w:val="22"/>
              </w:rPr>
            </w:pPr>
            <w:r w:rsidRPr="009018D7">
              <w:rPr>
                <w:sz w:val="22"/>
                <w:szCs w:val="22"/>
              </w:rPr>
              <w:t>Approval Authority</w:t>
            </w:r>
          </w:p>
        </w:tc>
        <w:tc>
          <w:tcPr>
            <w:tcW w:w="4514" w:type="dxa"/>
          </w:tcPr>
          <w:p w14:paraId="16BDEC07" w14:textId="399857A1" w:rsidR="00646D87" w:rsidRPr="009018D7" w:rsidRDefault="00DE5412" w:rsidP="00AE3DBD">
            <w:pPr>
              <w:rPr>
                <w:sz w:val="22"/>
                <w:szCs w:val="22"/>
              </w:rPr>
            </w:pPr>
            <w:r>
              <w:rPr>
                <w:sz w:val="22"/>
                <w:szCs w:val="22"/>
              </w:rPr>
              <w:t>Carol Catherwood</w:t>
            </w:r>
          </w:p>
        </w:tc>
      </w:tr>
      <w:tr w:rsidR="00646D87" w:rsidRPr="009018D7" w14:paraId="4D677354" w14:textId="77777777" w:rsidTr="0013171A">
        <w:tc>
          <w:tcPr>
            <w:tcW w:w="4410" w:type="dxa"/>
            <w:shd w:val="clear" w:color="auto" w:fill="FFFFFF" w:themeFill="background1"/>
          </w:tcPr>
          <w:p w14:paraId="1F374561" w14:textId="77777777" w:rsidR="00646D87" w:rsidRPr="009018D7" w:rsidRDefault="00646D87" w:rsidP="00180D9B">
            <w:pPr>
              <w:rPr>
                <w:sz w:val="22"/>
                <w:szCs w:val="22"/>
              </w:rPr>
            </w:pPr>
            <w:r w:rsidRPr="009018D7">
              <w:rPr>
                <w:sz w:val="22"/>
                <w:szCs w:val="22"/>
              </w:rPr>
              <w:t xml:space="preserve">Approval </w:t>
            </w:r>
            <w:r w:rsidR="00180D9B" w:rsidRPr="009018D7">
              <w:rPr>
                <w:sz w:val="22"/>
                <w:szCs w:val="22"/>
              </w:rPr>
              <w:t>By</w:t>
            </w:r>
          </w:p>
        </w:tc>
        <w:tc>
          <w:tcPr>
            <w:tcW w:w="4514" w:type="dxa"/>
          </w:tcPr>
          <w:p w14:paraId="266D6279" w14:textId="7BF49D6F" w:rsidR="00646D87" w:rsidRPr="009018D7" w:rsidRDefault="00DE5412" w:rsidP="00A16F90">
            <w:pPr>
              <w:rPr>
                <w:sz w:val="22"/>
                <w:szCs w:val="22"/>
              </w:rPr>
            </w:pPr>
            <w:r>
              <w:rPr>
                <w:sz w:val="22"/>
                <w:szCs w:val="22"/>
              </w:rPr>
              <w:t>Acting Chief of Built and Natural Environment</w:t>
            </w:r>
          </w:p>
        </w:tc>
      </w:tr>
      <w:tr w:rsidR="00646D87" w:rsidRPr="009018D7" w14:paraId="603E6B4F" w14:textId="77777777" w:rsidTr="0013171A">
        <w:tc>
          <w:tcPr>
            <w:tcW w:w="4410" w:type="dxa"/>
            <w:shd w:val="clear" w:color="auto" w:fill="FFFFFF" w:themeFill="background1"/>
          </w:tcPr>
          <w:p w14:paraId="14C04046" w14:textId="77777777" w:rsidR="00646D87" w:rsidRPr="009018D7" w:rsidRDefault="00162515" w:rsidP="006F3401">
            <w:pPr>
              <w:rPr>
                <w:sz w:val="22"/>
                <w:szCs w:val="22"/>
              </w:rPr>
            </w:pPr>
            <w:r w:rsidRPr="009018D7">
              <w:rPr>
                <w:sz w:val="22"/>
                <w:szCs w:val="22"/>
              </w:rPr>
              <w:t>Procedure Owner</w:t>
            </w:r>
            <w:r w:rsidR="00A16F90" w:rsidRPr="009018D7">
              <w:rPr>
                <w:sz w:val="22"/>
                <w:szCs w:val="22"/>
              </w:rPr>
              <w:t xml:space="preserve"> Unit</w:t>
            </w:r>
          </w:p>
        </w:tc>
        <w:tc>
          <w:tcPr>
            <w:tcW w:w="4514" w:type="dxa"/>
          </w:tcPr>
          <w:p w14:paraId="2E6E8058" w14:textId="1A7E4C6D" w:rsidR="00646D87" w:rsidRPr="009018D7" w:rsidRDefault="00DE5412" w:rsidP="00162515">
            <w:pPr>
              <w:rPr>
                <w:sz w:val="22"/>
                <w:szCs w:val="22"/>
              </w:rPr>
            </w:pPr>
            <w:r>
              <w:rPr>
                <w:sz w:val="22"/>
                <w:szCs w:val="22"/>
              </w:rPr>
              <w:t>Environmental Policy and Planning</w:t>
            </w:r>
          </w:p>
        </w:tc>
      </w:tr>
      <w:tr w:rsidR="005D5BB6" w:rsidRPr="009018D7" w14:paraId="1E59221F" w14:textId="77777777" w:rsidTr="0013171A">
        <w:tc>
          <w:tcPr>
            <w:tcW w:w="4410" w:type="dxa"/>
            <w:shd w:val="clear" w:color="auto" w:fill="FFFFFF" w:themeFill="background1"/>
          </w:tcPr>
          <w:p w14:paraId="55A7B081" w14:textId="77777777" w:rsidR="005D5BB6" w:rsidRPr="009018D7" w:rsidRDefault="005D5BB6" w:rsidP="006F3401">
            <w:pPr>
              <w:rPr>
                <w:sz w:val="22"/>
                <w:szCs w:val="22"/>
              </w:rPr>
            </w:pPr>
            <w:r w:rsidRPr="009018D7">
              <w:rPr>
                <w:sz w:val="22"/>
                <w:szCs w:val="22"/>
              </w:rPr>
              <w:t>Originator (TITLE)</w:t>
            </w:r>
          </w:p>
        </w:tc>
        <w:tc>
          <w:tcPr>
            <w:tcW w:w="4514" w:type="dxa"/>
          </w:tcPr>
          <w:p w14:paraId="1D2B39E7" w14:textId="6352F0C4" w:rsidR="005D5BB6" w:rsidRPr="009018D7" w:rsidRDefault="00DE5412" w:rsidP="00162515">
            <w:pPr>
              <w:rPr>
                <w:sz w:val="22"/>
                <w:szCs w:val="22"/>
              </w:rPr>
            </w:pPr>
            <w:r>
              <w:rPr>
                <w:sz w:val="22"/>
                <w:szCs w:val="22"/>
              </w:rPr>
              <w:t>Environmental Co-ordinator</w:t>
            </w:r>
          </w:p>
        </w:tc>
      </w:tr>
      <w:tr w:rsidR="00646D87" w:rsidRPr="009018D7" w14:paraId="40742E99" w14:textId="77777777" w:rsidTr="0013171A">
        <w:tc>
          <w:tcPr>
            <w:tcW w:w="4410" w:type="dxa"/>
            <w:tcBorders>
              <w:bottom w:val="single" w:sz="4" w:space="0" w:color="000000"/>
            </w:tcBorders>
            <w:shd w:val="clear" w:color="auto" w:fill="FFFFFF" w:themeFill="background1"/>
          </w:tcPr>
          <w:p w14:paraId="5C7EB283" w14:textId="77777777" w:rsidR="00646D87" w:rsidRPr="009018D7" w:rsidRDefault="00646D87" w:rsidP="006F3401">
            <w:pPr>
              <w:rPr>
                <w:sz w:val="22"/>
                <w:szCs w:val="22"/>
              </w:rPr>
            </w:pPr>
            <w:r w:rsidRPr="009018D7">
              <w:rPr>
                <w:sz w:val="22"/>
                <w:szCs w:val="22"/>
              </w:rPr>
              <w:t>Next Review Date</w:t>
            </w:r>
          </w:p>
        </w:tc>
        <w:tc>
          <w:tcPr>
            <w:tcW w:w="4514" w:type="dxa"/>
            <w:tcBorders>
              <w:bottom w:val="single" w:sz="4" w:space="0" w:color="000000"/>
            </w:tcBorders>
          </w:tcPr>
          <w:p w14:paraId="03932EB9" w14:textId="053310D4" w:rsidR="00646D87" w:rsidRPr="009018D7" w:rsidRDefault="00DE5412" w:rsidP="00EC4DCB">
            <w:pPr>
              <w:rPr>
                <w:color w:val="31849B" w:themeColor="accent5" w:themeShade="BF"/>
                <w:sz w:val="22"/>
                <w:szCs w:val="22"/>
              </w:rPr>
            </w:pPr>
            <w:r>
              <w:rPr>
                <w:color w:val="31849B" w:themeColor="accent5" w:themeShade="BF"/>
                <w:sz w:val="22"/>
                <w:szCs w:val="22"/>
              </w:rPr>
              <w:t>9/07/2024</w:t>
            </w:r>
          </w:p>
        </w:tc>
      </w:tr>
      <w:tr w:rsidR="00646D87" w:rsidRPr="00A52D3A" w14:paraId="2A2D7142" w14:textId="77777777" w:rsidTr="0013171A">
        <w:tc>
          <w:tcPr>
            <w:tcW w:w="4410" w:type="dxa"/>
            <w:tcBorders>
              <w:left w:val="nil"/>
              <w:right w:val="nil"/>
            </w:tcBorders>
            <w:shd w:val="clear" w:color="auto" w:fill="FFFFFF" w:themeFill="background1"/>
          </w:tcPr>
          <w:p w14:paraId="442C70AF" w14:textId="77777777" w:rsidR="00646D87" w:rsidRPr="00A52D3A" w:rsidRDefault="00646D87" w:rsidP="006F3401"/>
        </w:tc>
        <w:tc>
          <w:tcPr>
            <w:tcW w:w="4514" w:type="dxa"/>
            <w:tcBorders>
              <w:left w:val="nil"/>
              <w:right w:val="nil"/>
            </w:tcBorders>
          </w:tcPr>
          <w:p w14:paraId="77EBBFE3" w14:textId="77777777" w:rsidR="00646D87" w:rsidRPr="00A52D3A" w:rsidRDefault="00646D87" w:rsidP="006F3401"/>
        </w:tc>
      </w:tr>
      <w:tr w:rsidR="00646D87" w:rsidRPr="00A52D3A" w14:paraId="2C6D5DC9" w14:textId="77777777" w:rsidTr="0013171A">
        <w:tc>
          <w:tcPr>
            <w:tcW w:w="4410" w:type="dxa"/>
            <w:shd w:val="clear" w:color="auto" w:fill="D9D9D9" w:themeFill="background1" w:themeFillShade="D9"/>
          </w:tcPr>
          <w:p w14:paraId="2C5ECC51" w14:textId="77777777" w:rsidR="00646D87" w:rsidRPr="00A52D3A" w:rsidRDefault="00646D87" w:rsidP="0013171A">
            <w:pPr>
              <w:jc w:val="center"/>
              <w:rPr>
                <w:b/>
              </w:rPr>
            </w:pPr>
            <w:r w:rsidRPr="00A52D3A">
              <w:rPr>
                <w:b/>
              </w:rPr>
              <w:t>Approval and Amendment History</w:t>
            </w:r>
          </w:p>
        </w:tc>
        <w:tc>
          <w:tcPr>
            <w:tcW w:w="4514" w:type="dxa"/>
            <w:shd w:val="clear" w:color="auto" w:fill="D9D9D9" w:themeFill="background1" w:themeFillShade="D9"/>
          </w:tcPr>
          <w:p w14:paraId="4BD10303" w14:textId="77777777" w:rsidR="00646D87" w:rsidRPr="00A52D3A" w:rsidRDefault="00646D87" w:rsidP="0013171A">
            <w:pPr>
              <w:jc w:val="center"/>
              <w:rPr>
                <w:b/>
              </w:rPr>
            </w:pPr>
            <w:r w:rsidRPr="00A52D3A">
              <w:rPr>
                <w:b/>
              </w:rPr>
              <w:t>Details</w:t>
            </w:r>
          </w:p>
        </w:tc>
      </w:tr>
      <w:tr w:rsidR="00646D87" w:rsidRPr="009018D7" w14:paraId="211A6EB3" w14:textId="77777777" w:rsidTr="0013171A">
        <w:tc>
          <w:tcPr>
            <w:tcW w:w="4410" w:type="dxa"/>
            <w:shd w:val="clear" w:color="auto" w:fill="FFFFFF" w:themeFill="background1"/>
          </w:tcPr>
          <w:p w14:paraId="7AB3BDBC" w14:textId="77777777" w:rsidR="00646D87" w:rsidRPr="009018D7" w:rsidRDefault="00646D87" w:rsidP="005C4731">
            <w:pPr>
              <w:rPr>
                <w:sz w:val="22"/>
                <w:szCs w:val="22"/>
              </w:rPr>
            </w:pPr>
            <w:r w:rsidRPr="009018D7">
              <w:rPr>
                <w:sz w:val="22"/>
                <w:szCs w:val="22"/>
              </w:rPr>
              <w:t xml:space="preserve">Original Approval Date </w:t>
            </w:r>
          </w:p>
        </w:tc>
        <w:tc>
          <w:tcPr>
            <w:tcW w:w="4514" w:type="dxa"/>
          </w:tcPr>
          <w:p w14:paraId="5C82CDB5" w14:textId="01E57097" w:rsidR="00646D87" w:rsidRPr="009018D7" w:rsidRDefault="00DE5412" w:rsidP="005C4731">
            <w:pPr>
              <w:rPr>
                <w:color w:val="31849B" w:themeColor="accent5" w:themeShade="BF"/>
                <w:sz w:val="22"/>
                <w:szCs w:val="22"/>
              </w:rPr>
            </w:pPr>
            <w:r>
              <w:rPr>
                <w:sz w:val="22"/>
                <w:szCs w:val="22"/>
              </w:rPr>
              <w:t>9/07/2023</w:t>
            </w:r>
          </w:p>
        </w:tc>
      </w:tr>
      <w:tr w:rsidR="00646D87" w:rsidRPr="009018D7" w14:paraId="0CFFEE07" w14:textId="77777777" w:rsidTr="0013171A">
        <w:tc>
          <w:tcPr>
            <w:tcW w:w="4410" w:type="dxa"/>
            <w:shd w:val="clear" w:color="auto" w:fill="FFFFFF" w:themeFill="background1"/>
          </w:tcPr>
          <w:p w14:paraId="0E15899E" w14:textId="77777777" w:rsidR="00646D87" w:rsidRPr="009018D7" w:rsidRDefault="00646D87" w:rsidP="005C4731">
            <w:pPr>
              <w:rPr>
                <w:sz w:val="22"/>
                <w:szCs w:val="22"/>
              </w:rPr>
            </w:pPr>
            <w:r w:rsidRPr="009018D7">
              <w:rPr>
                <w:sz w:val="22"/>
                <w:szCs w:val="22"/>
              </w:rPr>
              <w:t>Amendment Date</w:t>
            </w:r>
          </w:p>
        </w:tc>
        <w:tc>
          <w:tcPr>
            <w:tcW w:w="4514" w:type="dxa"/>
          </w:tcPr>
          <w:p w14:paraId="6B4D3BE7" w14:textId="664AFB3B" w:rsidR="00646D87" w:rsidRPr="009018D7" w:rsidRDefault="00DE5412" w:rsidP="009D69D8">
            <w:pPr>
              <w:rPr>
                <w:color w:val="31849B" w:themeColor="accent5" w:themeShade="BF"/>
                <w:sz w:val="22"/>
                <w:szCs w:val="22"/>
              </w:rPr>
            </w:pPr>
            <w:r>
              <w:rPr>
                <w:sz w:val="22"/>
                <w:szCs w:val="22"/>
              </w:rPr>
              <w:t>N/A</w:t>
            </w:r>
            <w:r w:rsidR="00646D87" w:rsidRPr="009018D7">
              <w:rPr>
                <w:color w:val="31849B" w:themeColor="accent5" w:themeShade="BF"/>
                <w:sz w:val="22"/>
                <w:szCs w:val="22"/>
              </w:rPr>
              <w:t xml:space="preserve"> </w:t>
            </w:r>
          </w:p>
        </w:tc>
      </w:tr>
      <w:tr w:rsidR="00646D87" w:rsidRPr="009018D7" w14:paraId="0D44B110" w14:textId="77777777" w:rsidTr="0013171A">
        <w:tc>
          <w:tcPr>
            <w:tcW w:w="4410" w:type="dxa"/>
            <w:shd w:val="clear" w:color="auto" w:fill="FFFFFF" w:themeFill="background1"/>
          </w:tcPr>
          <w:p w14:paraId="515B459A" w14:textId="77777777" w:rsidR="00646D87" w:rsidRPr="009018D7" w:rsidRDefault="00646D87" w:rsidP="006F3401">
            <w:pPr>
              <w:rPr>
                <w:sz w:val="22"/>
                <w:szCs w:val="22"/>
              </w:rPr>
            </w:pPr>
            <w:r w:rsidRPr="009018D7">
              <w:rPr>
                <w:sz w:val="22"/>
                <w:szCs w:val="22"/>
              </w:rPr>
              <w:t>Notes</w:t>
            </w:r>
          </w:p>
        </w:tc>
        <w:tc>
          <w:tcPr>
            <w:tcW w:w="4514" w:type="dxa"/>
          </w:tcPr>
          <w:p w14:paraId="358A1497" w14:textId="659506EF" w:rsidR="00646D87" w:rsidRPr="009018D7" w:rsidRDefault="00646D87" w:rsidP="006F3401">
            <w:pPr>
              <w:rPr>
                <w:sz w:val="22"/>
                <w:szCs w:val="22"/>
              </w:rPr>
            </w:pPr>
          </w:p>
        </w:tc>
      </w:tr>
    </w:tbl>
    <w:p w14:paraId="1F495BE0" w14:textId="77777777" w:rsidR="00560CA1" w:rsidRDefault="00560CA1" w:rsidP="00560CA1">
      <w:pPr>
        <w:rPr>
          <w:color w:val="FF0000"/>
        </w:rPr>
      </w:pPr>
    </w:p>
    <w:p w14:paraId="5C566888" w14:textId="46C74D1D" w:rsidR="00646D87" w:rsidRPr="00560CA1" w:rsidRDefault="00646D87" w:rsidP="00326BAB">
      <w:pPr>
        <w:rPr>
          <w:color w:val="FF0000"/>
        </w:rPr>
      </w:pPr>
    </w:p>
    <w:sectPr w:rsidR="00646D87" w:rsidRPr="00560CA1" w:rsidSect="008B7ACE">
      <w:headerReference w:type="default" r:id="rId10"/>
      <w:footerReference w:type="default" r:id="rId11"/>
      <w:type w:val="continuous"/>
      <w:pgSz w:w="11907" w:h="16840" w:code="9"/>
      <w:pgMar w:top="1985" w:right="1134" w:bottom="1701" w:left="1134" w:header="709" w:footer="709"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50FC" w14:textId="77777777" w:rsidR="00D36450" w:rsidRDefault="00D36450">
      <w:r>
        <w:separator/>
      </w:r>
    </w:p>
  </w:endnote>
  <w:endnote w:type="continuationSeparator" w:id="0">
    <w:p w14:paraId="7C92DF15" w14:textId="77777777" w:rsidR="00D36450" w:rsidRDefault="00D3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E44" w14:textId="77777777" w:rsidR="007922CA" w:rsidRPr="00326BAB" w:rsidRDefault="00CE11A1">
    <w:pPr>
      <w:pStyle w:val="Footer"/>
      <w:pBdr>
        <w:top w:val="double" w:sz="6" w:space="1" w:color="auto"/>
      </w:pBdr>
      <w:tabs>
        <w:tab w:val="clear" w:pos="4819"/>
        <w:tab w:val="clear" w:pos="9071"/>
        <w:tab w:val="center" w:pos="4536"/>
        <w:tab w:val="right" w:pos="9072"/>
      </w:tabs>
      <w:rPr>
        <w:sz w:val="24"/>
        <w:szCs w:val="24"/>
        <w:vertAlign w:val="baseline"/>
      </w:rPr>
    </w:pPr>
    <w:r w:rsidRPr="00326BAB">
      <w:rPr>
        <w:rStyle w:val="PageNumber"/>
        <w:rFonts w:cs="Arial"/>
        <w:smallCaps w:val="0"/>
        <w:sz w:val="24"/>
        <w:szCs w:val="24"/>
        <w:vertAlign w:val="baseline"/>
      </w:rPr>
      <w:t xml:space="preserve">Ref: </w:t>
    </w:r>
    <w:r w:rsidR="00326BAB" w:rsidRPr="00326BAB">
      <w:rPr>
        <w:rStyle w:val="PageNumber"/>
        <w:rFonts w:cs="Arial"/>
        <w:b/>
        <w:bCs/>
        <w:smallCaps w:val="0"/>
        <w:sz w:val="24"/>
        <w:szCs w:val="24"/>
        <w:vertAlign w:val="baseline"/>
      </w:rPr>
      <w:t>Electronic Record - Hard Copies Not Updated</w:t>
    </w:r>
    <w:r w:rsidR="007922CA">
      <w:rPr>
        <w:rStyle w:val="PageNumber"/>
        <w:rFonts w:cs="Arial"/>
        <w:smallCaps w:val="0"/>
        <w:vertAlign w:val="baseline"/>
      </w:rPr>
      <w:tab/>
    </w:r>
    <w:r w:rsidR="007922CA" w:rsidRPr="00326BAB">
      <w:rPr>
        <w:rStyle w:val="PageNumber"/>
        <w:rFonts w:cs="Arial"/>
        <w:smallCaps w:val="0"/>
        <w:sz w:val="24"/>
        <w:szCs w:val="24"/>
        <w:vertAlign w:val="baseline"/>
      </w:rPr>
      <w:t xml:space="preserve">Page </w:t>
    </w:r>
    <w:r w:rsidR="007922CA" w:rsidRPr="00326BAB">
      <w:rPr>
        <w:rStyle w:val="PageNumber"/>
        <w:rFonts w:cs="Arial"/>
        <w:smallCaps w:val="0"/>
        <w:sz w:val="24"/>
        <w:szCs w:val="24"/>
        <w:vertAlign w:val="baseline"/>
      </w:rPr>
      <w:fldChar w:fldCharType="begin"/>
    </w:r>
    <w:r w:rsidR="007922CA" w:rsidRPr="00326BAB">
      <w:rPr>
        <w:rStyle w:val="PageNumber"/>
        <w:rFonts w:cs="Arial"/>
        <w:smallCaps w:val="0"/>
        <w:sz w:val="24"/>
        <w:szCs w:val="24"/>
        <w:vertAlign w:val="baseline"/>
      </w:rPr>
      <w:instrText xml:space="preserve"> PAGE </w:instrText>
    </w:r>
    <w:r w:rsidR="007922CA" w:rsidRPr="00326BAB">
      <w:rPr>
        <w:rStyle w:val="PageNumber"/>
        <w:rFonts w:cs="Arial"/>
        <w:smallCaps w:val="0"/>
        <w:sz w:val="24"/>
        <w:szCs w:val="24"/>
        <w:vertAlign w:val="baseline"/>
      </w:rPr>
      <w:fldChar w:fldCharType="separate"/>
    </w:r>
    <w:r w:rsidR="0019415F">
      <w:rPr>
        <w:rStyle w:val="PageNumber"/>
        <w:rFonts w:cs="Arial"/>
        <w:smallCaps w:val="0"/>
        <w:noProof/>
        <w:sz w:val="24"/>
        <w:szCs w:val="24"/>
        <w:vertAlign w:val="baseline"/>
      </w:rPr>
      <w:t>1</w:t>
    </w:r>
    <w:r w:rsidR="007922CA" w:rsidRPr="00326BAB">
      <w:rPr>
        <w:rStyle w:val="PageNumber"/>
        <w:rFonts w:cs="Arial"/>
        <w:smallCaps w:val="0"/>
        <w:sz w:val="24"/>
        <w:szCs w:val="24"/>
        <w:vertAlign w:val="base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EB0B" w14:textId="77777777" w:rsidR="00D36450" w:rsidRDefault="00D36450">
      <w:r>
        <w:separator/>
      </w:r>
    </w:p>
  </w:footnote>
  <w:footnote w:type="continuationSeparator" w:id="0">
    <w:p w14:paraId="147FD3E9" w14:textId="77777777" w:rsidR="00D36450" w:rsidRDefault="00D3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3FF1" w14:textId="77777777" w:rsidR="007922CA" w:rsidRDefault="008B7ACE" w:rsidP="008B7ACE">
    <w:pPr>
      <w:jc w:val="right"/>
    </w:pPr>
    <w:r>
      <w:rPr>
        <w:noProof/>
      </w:rPr>
      <w:drawing>
        <wp:anchor distT="0" distB="0" distL="114300" distR="114300" simplePos="0" relativeHeight="251659264" behindDoc="0" locked="0" layoutInCell="1" allowOverlap="1" wp14:anchorId="47FCDB3D" wp14:editId="4A73831C">
          <wp:simplePos x="0" y="0"/>
          <wp:positionH relativeFrom="column">
            <wp:posOffset>-651933</wp:posOffset>
          </wp:positionH>
          <wp:positionV relativeFrom="paragraph">
            <wp:posOffset>-643890</wp:posOffset>
          </wp:positionV>
          <wp:extent cx="1864360" cy="1355725"/>
          <wp:effectExtent l="0" t="0" r="0" b="0"/>
          <wp:wrapNone/>
          <wp:docPr id="2"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1355725"/>
                  </a:xfrm>
                  <a:prstGeom prst="rect">
                    <a:avLst/>
                  </a:prstGeom>
                  <a:noFill/>
                </pic:spPr>
              </pic:pic>
            </a:graphicData>
          </a:graphic>
          <wp14:sizeRelH relativeFrom="margin">
            <wp14:pctWidth>0</wp14:pctWidth>
          </wp14:sizeRelH>
          <wp14:sizeRelV relativeFrom="margin">
            <wp14:pctHeight>0</wp14:pctHeight>
          </wp14:sizeRelV>
        </wp:anchor>
      </w:drawing>
    </w:r>
    <w:r w:rsidR="007922CA">
      <w:t xml:space="preserve">City of </w:t>
    </w:r>
    <w:r w:rsidR="009546CF">
      <w:t>Cockburn</w:t>
    </w:r>
    <w:r w:rsidR="007922CA">
      <w:t xml:space="preserve"> Procedure</w:t>
    </w:r>
  </w:p>
  <w:p w14:paraId="3BC4F118" w14:textId="77777777" w:rsidR="007922CA" w:rsidRDefault="007922CA" w:rsidP="00A97E5B">
    <w:pPr>
      <w:pStyle w:val="Heade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36A"/>
    <w:multiLevelType w:val="hybridMultilevel"/>
    <w:tmpl w:val="DE445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282380"/>
    <w:multiLevelType w:val="hybridMultilevel"/>
    <w:tmpl w:val="3A0C6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7090B"/>
    <w:multiLevelType w:val="hybridMultilevel"/>
    <w:tmpl w:val="8206B4E4"/>
    <w:lvl w:ilvl="0" w:tplc="06403B8E">
      <w:start w:val="1"/>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24DBC"/>
    <w:multiLevelType w:val="hybridMultilevel"/>
    <w:tmpl w:val="BC4E6CE8"/>
    <w:lvl w:ilvl="0" w:tplc="2E142190">
      <w:start w:val="4"/>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465E7E"/>
    <w:multiLevelType w:val="hybridMultilevel"/>
    <w:tmpl w:val="B4244D4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D5569D"/>
    <w:multiLevelType w:val="hybridMultilevel"/>
    <w:tmpl w:val="3A1CC63E"/>
    <w:lvl w:ilvl="0" w:tplc="2536E816">
      <w:start w:val="5"/>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3667F2"/>
    <w:multiLevelType w:val="hybridMultilevel"/>
    <w:tmpl w:val="B0842362"/>
    <w:lvl w:ilvl="0" w:tplc="BD8654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634551"/>
    <w:multiLevelType w:val="hybridMultilevel"/>
    <w:tmpl w:val="F710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F46E3"/>
    <w:multiLevelType w:val="hybridMultilevel"/>
    <w:tmpl w:val="6C521470"/>
    <w:lvl w:ilvl="0" w:tplc="2536E816">
      <w:start w:val="5"/>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6663C6"/>
    <w:multiLevelType w:val="hybridMultilevel"/>
    <w:tmpl w:val="E20A2250"/>
    <w:lvl w:ilvl="0" w:tplc="2E142190">
      <w:start w:val="4"/>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22642D"/>
    <w:multiLevelType w:val="multilevel"/>
    <w:tmpl w:val="81A4E126"/>
    <w:lvl w:ilvl="0">
      <w:start w:val="1"/>
      <w:numFmt w:val="decimal"/>
      <w:lvlText w:val="%1."/>
      <w:lvlJc w:val="left"/>
      <w:pPr>
        <w:ind w:left="43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516" w:hanging="144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876" w:hanging="1800"/>
      </w:pPr>
      <w:rPr>
        <w:rFonts w:hint="default"/>
      </w:rPr>
    </w:lvl>
    <w:lvl w:ilvl="7">
      <w:start w:val="1"/>
      <w:numFmt w:val="decimal"/>
      <w:isLgl/>
      <w:lvlText w:val="%1.%2.%3.%4.%5.%6.%7.%8."/>
      <w:lvlJc w:val="left"/>
      <w:pPr>
        <w:ind w:left="2236" w:hanging="2160"/>
      </w:pPr>
      <w:rPr>
        <w:rFonts w:hint="default"/>
      </w:rPr>
    </w:lvl>
    <w:lvl w:ilvl="8">
      <w:start w:val="1"/>
      <w:numFmt w:val="decimal"/>
      <w:isLgl/>
      <w:lvlText w:val="%1.%2.%3.%4.%5.%6.%7.%8.%9."/>
      <w:lvlJc w:val="left"/>
      <w:pPr>
        <w:ind w:left="2236" w:hanging="2160"/>
      </w:pPr>
      <w:rPr>
        <w:rFonts w:hint="default"/>
      </w:rPr>
    </w:lvl>
  </w:abstractNum>
  <w:abstractNum w:abstractNumId="11"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A8213D"/>
    <w:multiLevelType w:val="hybridMultilevel"/>
    <w:tmpl w:val="D4EE5FD2"/>
    <w:lvl w:ilvl="0" w:tplc="40683C3A">
      <w:start w:val="2"/>
      <w:numFmt w:val="decimal"/>
      <w:lvlText w:val="%1.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027B43"/>
    <w:multiLevelType w:val="multilevel"/>
    <w:tmpl w:val="81A4E126"/>
    <w:lvl w:ilvl="0">
      <w:start w:val="1"/>
      <w:numFmt w:val="decimal"/>
      <w:lvlText w:val="%1."/>
      <w:lvlJc w:val="left"/>
      <w:pPr>
        <w:ind w:left="43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516" w:hanging="144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876" w:hanging="1800"/>
      </w:pPr>
      <w:rPr>
        <w:rFonts w:hint="default"/>
      </w:rPr>
    </w:lvl>
    <w:lvl w:ilvl="7">
      <w:start w:val="1"/>
      <w:numFmt w:val="decimal"/>
      <w:isLgl/>
      <w:lvlText w:val="%1.%2.%3.%4.%5.%6.%7.%8."/>
      <w:lvlJc w:val="left"/>
      <w:pPr>
        <w:ind w:left="2236" w:hanging="2160"/>
      </w:pPr>
      <w:rPr>
        <w:rFonts w:hint="default"/>
      </w:rPr>
    </w:lvl>
    <w:lvl w:ilvl="8">
      <w:start w:val="1"/>
      <w:numFmt w:val="decimal"/>
      <w:isLgl/>
      <w:lvlText w:val="%1.%2.%3.%4.%5.%6.%7.%8.%9."/>
      <w:lvlJc w:val="left"/>
      <w:pPr>
        <w:ind w:left="2236" w:hanging="2160"/>
      </w:pPr>
      <w:rPr>
        <w:rFonts w:hint="default"/>
      </w:rPr>
    </w:lvl>
  </w:abstractNum>
  <w:abstractNum w:abstractNumId="14" w15:restartNumberingAfterBreak="0">
    <w:nsid w:val="677E1946"/>
    <w:multiLevelType w:val="hybridMultilevel"/>
    <w:tmpl w:val="782A7F7A"/>
    <w:lvl w:ilvl="0" w:tplc="2536E816">
      <w:start w:val="5"/>
      <w:numFmt w:val="decimal"/>
      <w:lvlText w:val="%1.1"/>
      <w:lvlJc w:val="left"/>
      <w:pPr>
        <w:ind w:left="1500" w:hanging="72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5" w15:restartNumberingAfterBreak="0">
    <w:nsid w:val="6CD86995"/>
    <w:multiLevelType w:val="hybridMultilevel"/>
    <w:tmpl w:val="CF0EDB52"/>
    <w:lvl w:ilvl="0" w:tplc="2AD0EE90">
      <w:start w:val="18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0310F5"/>
    <w:multiLevelType w:val="hybridMultilevel"/>
    <w:tmpl w:val="81F4DA1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0"/>
  </w:num>
  <w:num w:numId="4">
    <w:abstractNumId w:val="6"/>
  </w:num>
  <w:num w:numId="5">
    <w:abstractNumId w:val="12"/>
  </w:num>
  <w:num w:numId="6">
    <w:abstractNumId w:val="2"/>
  </w:num>
  <w:num w:numId="7">
    <w:abstractNumId w:val="3"/>
  </w:num>
  <w:num w:numId="8">
    <w:abstractNumId w:val="9"/>
  </w:num>
  <w:num w:numId="9">
    <w:abstractNumId w:val="5"/>
  </w:num>
  <w:num w:numId="10">
    <w:abstractNumId w:val="14"/>
  </w:num>
  <w:num w:numId="11">
    <w:abstractNumId w:val="8"/>
  </w:num>
  <w:num w:numId="12">
    <w:abstractNumId w:val="7"/>
  </w:num>
  <w:num w:numId="13">
    <w:abstractNumId w:val="1"/>
  </w:num>
  <w:num w:numId="14">
    <w:abstractNumId w:val="10"/>
  </w:num>
  <w:num w:numId="15">
    <w:abstractNumId w:val="4"/>
  </w:num>
  <w:num w:numId="16">
    <w:abstractNumId w:val="15"/>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5B"/>
    <w:rsid w:val="00081F16"/>
    <w:rsid w:val="00097BF2"/>
    <w:rsid w:val="000A1804"/>
    <w:rsid w:val="000C7201"/>
    <w:rsid w:val="000D1686"/>
    <w:rsid w:val="0013171A"/>
    <w:rsid w:val="00162515"/>
    <w:rsid w:val="00180D9B"/>
    <w:rsid w:val="0019415F"/>
    <w:rsid w:val="0019651E"/>
    <w:rsid w:val="002001C8"/>
    <w:rsid w:val="002136E6"/>
    <w:rsid w:val="00223A4E"/>
    <w:rsid w:val="00262DFE"/>
    <w:rsid w:val="00277276"/>
    <w:rsid w:val="00287F5B"/>
    <w:rsid w:val="002A1970"/>
    <w:rsid w:val="002A533D"/>
    <w:rsid w:val="002B6EF2"/>
    <w:rsid w:val="002B7AAC"/>
    <w:rsid w:val="002D0ADF"/>
    <w:rsid w:val="00311662"/>
    <w:rsid w:val="00326BAB"/>
    <w:rsid w:val="00340F39"/>
    <w:rsid w:val="003445C2"/>
    <w:rsid w:val="003816CC"/>
    <w:rsid w:val="00396092"/>
    <w:rsid w:val="003B71FE"/>
    <w:rsid w:val="003C7343"/>
    <w:rsid w:val="003D2ED6"/>
    <w:rsid w:val="003F5A8C"/>
    <w:rsid w:val="00427333"/>
    <w:rsid w:val="00434423"/>
    <w:rsid w:val="004830CE"/>
    <w:rsid w:val="004A1603"/>
    <w:rsid w:val="004A1AD0"/>
    <w:rsid w:val="004D2A2A"/>
    <w:rsid w:val="005521D9"/>
    <w:rsid w:val="00560CA1"/>
    <w:rsid w:val="00574A1D"/>
    <w:rsid w:val="005977CD"/>
    <w:rsid w:val="005A7A25"/>
    <w:rsid w:val="005C1F93"/>
    <w:rsid w:val="005C4731"/>
    <w:rsid w:val="005C7C9A"/>
    <w:rsid w:val="005D5BB6"/>
    <w:rsid w:val="006468A1"/>
    <w:rsid w:val="00646D87"/>
    <w:rsid w:val="006A44B8"/>
    <w:rsid w:val="006B1037"/>
    <w:rsid w:val="00762AE0"/>
    <w:rsid w:val="0076599E"/>
    <w:rsid w:val="007922CA"/>
    <w:rsid w:val="007C2789"/>
    <w:rsid w:val="007D763E"/>
    <w:rsid w:val="007F617B"/>
    <w:rsid w:val="00806363"/>
    <w:rsid w:val="00815958"/>
    <w:rsid w:val="00825B4A"/>
    <w:rsid w:val="008427AE"/>
    <w:rsid w:val="00842E71"/>
    <w:rsid w:val="0086784B"/>
    <w:rsid w:val="008B7ACE"/>
    <w:rsid w:val="008D15FA"/>
    <w:rsid w:val="008F32D0"/>
    <w:rsid w:val="0090022D"/>
    <w:rsid w:val="009018D7"/>
    <w:rsid w:val="00940C15"/>
    <w:rsid w:val="009546CF"/>
    <w:rsid w:val="009D69D8"/>
    <w:rsid w:val="00A16F90"/>
    <w:rsid w:val="00A4653C"/>
    <w:rsid w:val="00A91275"/>
    <w:rsid w:val="00A97E5B"/>
    <w:rsid w:val="00AA5409"/>
    <w:rsid w:val="00AA73A8"/>
    <w:rsid w:val="00AC0320"/>
    <w:rsid w:val="00AD16EA"/>
    <w:rsid w:val="00AE1FE1"/>
    <w:rsid w:val="00AE3DBD"/>
    <w:rsid w:val="00B057B9"/>
    <w:rsid w:val="00B05E78"/>
    <w:rsid w:val="00B2549E"/>
    <w:rsid w:val="00B26156"/>
    <w:rsid w:val="00B76F6D"/>
    <w:rsid w:val="00BB639C"/>
    <w:rsid w:val="00C2658B"/>
    <w:rsid w:val="00C70966"/>
    <w:rsid w:val="00C97F81"/>
    <w:rsid w:val="00CA161F"/>
    <w:rsid w:val="00CC080D"/>
    <w:rsid w:val="00CE11A1"/>
    <w:rsid w:val="00CF4FFD"/>
    <w:rsid w:val="00D00BC9"/>
    <w:rsid w:val="00D22933"/>
    <w:rsid w:val="00D22F2F"/>
    <w:rsid w:val="00D36450"/>
    <w:rsid w:val="00D4296D"/>
    <w:rsid w:val="00D4406F"/>
    <w:rsid w:val="00D45128"/>
    <w:rsid w:val="00DD172A"/>
    <w:rsid w:val="00DE5412"/>
    <w:rsid w:val="00E245FC"/>
    <w:rsid w:val="00E33B35"/>
    <w:rsid w:val="00E40864"/>
    <w:rsid w:val="00E50A41"/>
    <w:rsid w:val="00E61376"/>
    <w:rsid w:val="00EA1AF5"/>
    <w:rsid w:val="00EA30E7"/>
    <w:rsid w:val="00EC4DCB"/>
    <w:rsid w:val="00ED2CAA"/>
    <w:rsid w:val="00F51EB8"/>
    <w:rsid w:val="00F62CA3"/>
    <w:rsid w:val="00FB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8A84E"/>
  <w14:defaultImageDpi w14:val="0"/>
  <w15:docId w15:val="{9F9D6FAC-62F6-4BFD-BBA9-39D9CF38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5C2"/>
    <w:pPr>
      <w:autoSpaceDE w:val="0"/>
      <w:autoSpaceDN w:val="0"/>
      <w:spacing w:after="120" w:line="288" w:lineRule="auto"/>
    </w:pPr>
    <w:rPr>
      <w:rFonts w:ascii="Arial" w:hAnsi="Arial" w:cs="Arial"/>
      <w:sz w:val="24"/>
      <w:szCs w:val="24"/>
    </w:rPr>
  </w:style>
  <w:style w:type="paragraph" w:styleId="Heading1">
    <w:name w:val="heading 1"/>
    <w:basedOn w:val="Normal"/>
    <w:next w:val="Normal"/>
    <w:link w:val="Heading1Char"/>
    <w:uiPriority w:val="9"/>
    <w:qFormat/>
    <w:rsid w:val="00F51EB8"/>
    <w:pPr>
      <w:keepNext/>
      <w:spacing w:before="240" w:after="360"/>
      <w:outlineLvl w:val="0"/>
    </w:pPr>
    <w:rPr>
      <w:b/>
      <w:bCs/>
      <w:kern w:val="28"/>
      <w:sz w:val="36"/>
    </w:rPr>
  </w:style>
  <w:style w:type="paragraph" w:styleId="Heading2">
    <w:name w:val="heading 2"/>
    <w:basedOn w:val="Normal"/>
    <w:next w:val="Normal"/>
    <w:link w:val="Heading2Char"/>
    <w:uiPriority w:val="99"/>
    <w:qFormat/>
    <w:rsid w:val="00CA161F"/>
    <w:pPr>
      <w:keepNext/>
      <w:spacing w:before="240" w:after="360"/>
      <w:outlineLvl w:val="1"/>
    </w:pPr>
    <w:rPr>
      <w:b/>
      <w:bCs/>
      <w:sz w:val="28"/>
    </w:rPr>
  </w:style>
  <w:style w:type="paragraph" w:styleId="Heading3">
    <w:name w:val="heading 3"/>
    <w:basedOn w:val="Normal"/>
    <w:next w:val="Normal"/>
    <w:link w:val="Heading3Char"/>
    <w:uiPriority w:val="99"/>
    <w:qFormat/>
    <w:rsid w:val="00F51EB8"/>
    <w:pPr>
      <w:keepNext/>
      <w:keepLines/>
      <w:tabs>
        <w:tab w:val="right" w:pos="3119"/>
        <w:tab w:val="left" w:pos="3402"/>
      </w:tabs>
      <w:spacing w:before="240" w:after="360"/>
      <w:jc w:val="both"/>
      <w:outlineLvl w:val="2"/>
    </w:pPr>
    <w:rPr>
      <w:b/>
      <w:bCs/>
      <w:caps/>
      <w:lang w:val="en-GB"/>
    </w:rPr>
  </w:style>
  <w:style w:type="paragraph" w:styleId="Heading4">
    <w:name w:val="heading 4"/>
    <w:basedOn w:val="Normal"/>
    <w:next w:val="Normal"/>
    <w:link w:val="Heading4Char"/>
    <w:uiPriority w:val="99"/>
    <w:qFormat/>
    <w:rsid w:val="00F51EB8"/>
    <w:pPr>
      <w:keepNext/>
      <w:tabs>
        <w:tab w:val="num" w:pos="502"/>
      </w:tabs>
      <w:spacing w:before="240" w:after="360"/>
      <w:ind w:right="164"/>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B8"/>
    <w:rPr>
      <w:rFonts w:ascii="Arial" w:hAnsi="Arial" w:cs="Arial"/>
      <w:b/>
      <w:bCs/>
      <w:kern w:val="28"/>
      <w:sz w:val="36"/>
      <w:szCs w:val="24"/>
    </w:rPr>
  </w:style>
  <w:style w:type="character" w:customStyle="1" w:styleId="Heading2Char">
    <w:name w:val="Heading 2 Char"/>
    <w:basedOn w:val="DefaultParagraphFont"/>
    <w:link w:val="Heading2"/>
    <w:uiPriority w:val="99"/>
    <w:rsid w:val="00CA161F"/>
    <w:rPr>
      <w:rFonts w:ascii="Arial" w:hAnsi="Arial" w:cs="Arial"/>
      <w:b/>
      <w:bCs/>
      <w:sz w:val="28"/>
      <w:szCs w:val="24"/>
    </w:rPr>
  </w:style>
  <w:style w:type="character" w:customStyle="1" w:styleId="Heading3Char">
    <w:name w:val="Heading 3 Char"/>
    <w:basedOn w:val="DefaultParagraphFont"/>
    <w:link w:val="Heading3"/>
    <w:uiPriority w:val="99"/>
    <w:rsid w:val="00F51EB8"/>
    <w:rPr>
      <w:rFonts w:ascii="Arial" w:hAnsi="Arial" w:cs="Arial"/>
      <w:b/>
      <w:bCs/>
      <w:caps/>
      <w:sz w:val="24"/>
      <w:szCs w:val="24"/>
      <w:lang w:val="en-GB"/>
    </w:rPr>
  </w:style>
  <w:style w:type="character" w:customStyle="1" w:styleId="Heading4Char">
    <w:name w:val="Heading 4 Char"/>
    <w:basedOn w:val="DefaultParagraphFont"/>
    <w:link w:val="Heading4"/>
    <w:uiPriority w:val="99"/>
    <w:rsid w:val="00F51EB8"/>
    <w:rPr>
      <w:rFonts w:ascii="Arial" w:hAnsi="Arial" w:cs="Arial"/>
      <w:b/>
      <w:bCs/>
      <w:color w:val="000000"/>
      <w:sz w:val="24"/>
      <w:szCs w:val="24"/>
    </w:rPr>
  </w:style>
  <w:style w:type="paragraph" w:styleId="EnvelopeAddress">
    <w:name w:val="envelope address"/>
    <w:basedOn w:val="Normal"/>
    <w:uiPriority w:val="99"/>
    <w:pPr>
      <w:framePr w:w="7920" w:h="1980" w:hRule="exact" w:hSpace="180" w:wrap="auto" w:hAnchor="page" w:xAlign="center" w:yAlign="bottom"/>
      <w:ind w:left="2880"/>
    </w:p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819"/>
        <w:tab w:val="right" w:pos="9071"/>
      </w:tabs>
      <w:jc w:val="both"/>
    </w:pPr>
    <w:rPr>
      <w:sz w:val="20"/>
      <w:szCs w:val="20"/>
      <w:lang w:val="en-GB"/>
    </w:rPr>
  </w:style>
  <w:style w:type="character" w:customStyle="1" w:styleId="HeaderChar">
    <w:name w:val="Header Char"/>
    <w:basedOn w:val="DefaultParagraphFont"/>
    <w:link w:val="Header"/>
    <w:uiPriority w:val="99"/>
    <w:semiHidden/>
    <w:rPr>
      <w:rFonts w:ascii="Arial" w:hAnsi="Arial" w:cs="Arial"/>
      <w:sz w:val="24"/>
      <w:szCs w:val="24"/>
    </w:rPr>
  </w:style>
  <w:style w:type="paragraph" w:styleId="Footer">
    <w:name w:val="footer"/>
    <w:basedOn w:val="Normal"/>
    <w:link w:val="FooterChar"/>
    <w:uiPriority w:val="99"/>
    <w:pPr>
      <w:tabs>
        <w:tab w:val="center" w:pos="4819"/>
        <w:tab w:val="right" w:pos="9071"/>
      </w:tabs>
      <w:jc w:val="both"/>
    </w:pPr>
    <w:rPr>
      <w:smallCaps/>
      <w:sz w:val="16"/>
      <w:szCs w:val="16"/>
      <w:vertAlign w:val="subscript"/>
      <w:lang w:val="en-GB"/>
    </w:rPr>
  </w:style>
  <w:style w:type="character" w:customStyle="1" w:styleId="FooterChar">
    <w:name w:val="Footer Char"/>
    <w:basedOn w:val="DefaultParagraphFont"/>
    <w:link w:val="Footer"/>
    <w:uiPriority w:val="99"/>
    <w:semiHidden/>
    <w:rPr>
      <w:rFonts w:ascii="Arial" w:hAnsi="Arial" w:cs="Arial"/>
      <w:sz w:val="24"/>
      <w:szCs w:val="24"/>
    </w:rPr>
  </w:style>
  <w:style w:type="paragraph" w:styleId="BodyText">
    <w:name w:val="Body Text"/>
    <w:basedOn w:val="Normal"/>
    <w:link w:val="BodyTextChar"/>
    <w:uiPriority w:val="99"/>
    <w:pPr>
      <w:spacing w:before="120"/>
    </w:pPr>
    <w:rPr>
      <w:color w:val="000000"/>
    </w:rPr>
  </w:style>
  <w:style w:type="character" w:customStyle="1" w:styleId="BodyTextChar">
    <w:name w:val="Body Text Char"/>
    <w:basedOn w:val="DefaultParagraphFont"/>
    <w:link w:val="BodyText"/>
    <w:uiPriority w:val="99"/>
    <w:semiHidden/>
    <w:rPr>
      <w:rFonts w:ascii="Arial" w:hAnsi="Arial" w:cs="Arial"/>
      <w:sz w:val="24"/>
      <w:szCs w:val="24"/>
    </w:rPr>
  </w:style>
  <w:style w:type="paragraph" w:styleId="BodyText2">
    <w:name w:val="Body Text 2"/>
    <w:basedOn w:val="Normal"/>
    <w:link w:val="BodyText2Char"/>
    <w:uiPriority w:val="99"/>
    <w:pPr>
      <w:spacing w:after="40"/>
      <w:ind w:right="164"/>
    </w:pPr>
  </w:style>
  <w:style w:type="character" w:customStyle="1" w:styleId="BodyText2Char">
    <w:name w:val="Body Text 2 Char"/>
    <w:basedOn w:val="DefaultParagraphFont"/>
    <w:link w:val="BodyText2"/>
    <w:uiPriority w:val="99"/>
    <w:semiHidden/>
    <w:rPr>
      <w:rFonts w:ascii="Arial" w:hAnsi="Arial" w:cs="Arial"/>
      <w:sz w:val="24"/>
      <w:szCs w:val="24"/>
    </w:rPr>
  </w:style>
  <w:style w:type="table" w:styleId="TableGrid">
    <w:name w:val="Table Grid"/>
    <w:basedOn w:val="TableNormal"/>
    <w:uiPriority w:val="99"/>
    <w:rsid w:val="00EA1AF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D87"/>
    <w:rPr>
      <w:color w:val="0000FF"/>
      <w:u w:val="single"/>
    </w:rPr>
  </w:style>
  <w:style w:type="paragraph" w:styleId="ListParagraph">
    <w:name w:val="List Paragraph"/>
    <w:basedOn w:val="Normal"/>
    <w:uiPriority w:val="34"/>
    <w:qFormat/>
    <w:rsid w:val="00CA161F"/>
    <w:pPr>
      <w:tabs>
        <w:tab w:val="left" w:pos="567"/>
      </w:tabs>
      <w:autoSpaceDE/>
      <w:autoSpaceDN/>
      <w:ind w:left="720" w:hanging="567"/>
      <w:contextualSpacing/>
    </w:pPr>
    <w:rPr>
      <w:rFonts w:eastAsia="SimSun"/>
      <w:szCs w:val="20"/>
      <w:lang w:eastAsia="zh-CN"/>
    </w:rPr>
  </w:style>
  <w:style w:type="paragraph" w:styleId="Title">
    <w:name w:val="Title"/>
    <w:basedOn w:val="Normal"/>
    <w:next w:val="Normal"/>
    <w:link w:val="TitleChar"/>
    <w:uiPriority w:val="10"/>
    <w:qFormat/>
    <w:rsid w:val="00F51EB8"/>
    <w:pPr>
      <w:spacing w:before="480" w:after="48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F51EB8"/>
    <w:rPr>
      <w:rFonts w:ascii="Arial" w:eastAsiaTheme="majorEastAsia" w:hAnsi="Arial" w:cstheme="majorBidi"/>
      <w:b/>
      <w:spacing w:val="-10"/>
      <w:kern w:val="28"/>
      <w:sz w:val="56"/>
      <w:szCs w:val="56"/>
    </w:rPr>
  </w:style>
  <w:style w:type="paragraph" w:customStyle="1" w:styleId="StyleHeading1Before0ptAfter0pt">
    <w:name w:val="Style Heading 1 + Before:  0 pt After:  0 pt"/>
    <w:basedOn w:val="Heading1"/>
    <w:rsid w:val="00CA161F"/>
    <w:rPr>
      <w:rFonts w:cs="Times New Roman"/>
      <w:szCs w:val="20"/>
    </w:rPr>
  </w:style>
  <w:style w:type="paragraph" w:styleId="Subtitle">
    <w:name w:val="Subtitle"/>
    <w:basedOn w:val="Normal"/>
    <w:next w:val="Normal"/>
    <w:link w:val="SubtitleChar"/>
    <w:uiPriority w:val="11"/>
    <w:qFormat/>
    <w:rsid w:val="00F51EB8"/>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F51EB8"/>
    <w:rPr>
      <w:rFonts w:ascii="Arial" w:eastAsiaTheme="minorEastAsia" w:hAnsi="Arial" w:cstheme="minorBidi"/>
      <w:spacing w:val="15"/>
      <w:sz w:val="24"/>
    </w:rPr>
  </w:style>
  <w:style w:type="character" w:styleId="SubtleEmphasis">
    <w:name w:val="Subtle Emphasis"/>
    <w:basedOn w:val="DefaultParagraphFont"/>
    <w:uiPriority w:val="19"/>
    <w:qFormat/>
    <w:rsid w:val="00F51EB8"/>
    <w:rPr>
      <w:rFonts w:ascii="Arial" w:hAnsi="Arial"/>
      <w:b/>
      <w:i w:val="0"/>
      <w:iCs/>
      <w:color w:val="404040" w:themeColor="text1" w:themeTint="BF"/>
      <w:sz w:val="24"/>
    </w:rPr>
  </w:style>
  <w:style w:type="character" w:styleId="Emphasis">
    <w:name w:val="Emphasis"/>
    <w:basedOn w:val="DefaultParagraphFont"/>
    <w:uiPriority w:val="20"/>
    <w:qFormat/>
    <w:rsid w:val="00F51EB8"/>
    <w:rPr>
      <w:rFonts w:ascii="Arial" w:hAnsi="Arial"/>
      <w:b/>
      <w:i w:val="0"/>
      <w:iCs/>
      <w:sz w:val="24"/>
    </w:rPr>
  </w:style>
  <w:style w:type="character" w:styleId="IntenseEmphasis">
    <w:name w:val="Intense Emphasis"/>
    <w:basedOn w:val="DefaultParagraphFont"/>
    <w:uiPriority w:val="21"/>
    <w:qFormat/>
    <w:rsid w:val="00F51EB8"/>
    <w:rPr>
      <w:rFonts w:ascii="Arial" w:hAnsi="Arial"/>
      <w:b/>
      <w:i w:val="0"/>
      <w:iCs/>
      <w:color w:val="4F81BD" w:themeColor="accent1"/>
      <w:sz w:val="24"/>
    </w:rPr>
  </w:style>
  <w:style w:type="character" w:styleId="Strong">
    <w:name w:val="Strong"/>
    <w:basedOn w:val="DefaultParagraphFont"/>
    <w:uiPriority w:val="22"/>
    <w:qFormat/>
    <w:rsid w:val="00F51EB8"/>
    <w:rPr>
      <w:rFonts w:ascii="Arial" w:hAnsi="Arial"/>
      <w:b/>
      <w:bCs/>
      <w:sz w:val="24"/>
    </w:rPr>
  </w:style>
  <w:style w:type="paragraph" w:styleId="Quote">
    <w:name w:val="Quote"/>
    <w:basedOn w:val="Normal"/>
    <w:next w:val="Normal"/>
    <w:link w:val="QuoteChar"/>
    <w:uiPriority w:val="29"/>
    <w:qFormat/>
    <w:rsid w:val="00F51EB8"/>
    <w:pPr>
      <w:spacing w:before="200" w:after="160"/>
      <w:ind w:left="864" w:right="864"/>
      <w:jc w:val="center"/>
    </w:pPr>
    <w:rPr>
      <w:b/>
      <w:iCs/>
      <w:color w:val="404040" w:themeColor="text1" w:themeTint="BF"/>
    </w:rPr>
  </w:style>
  <w:style w:type="character" w:customStyle="1" w:styleId="QuoteChar">
    <w:name w:val="Quote Char"/>
    <w:basedOn w:val="DefaultParagraphFont"/>
    <w:link w:val="Quote"/>
    <w:uiPriority w:val="29"/>
    <w:rsid w:val="00F51EB8"/>
    <w:rPr>
      <w:rFonts w:ascii="Arial" w:hAnsi="Arial" w:cs="Arial"/>
      <w:b/>
      <w:iCs/>
      <w:color w:val="404040" w:themeColor="text1" w:themeTint="BF"/>
      <w:sz w:val="24"/>
      <w:szCs w:val="24"/>
    </w:rPr>
  </w:style>
  <w:style w:type="paragraph" w:styleId="IntenseQuote">
    <w:name w:val="Intense Quote"/>
    <w:basedOn w:val="Normal"/>
    <w:next w:val="Normal"/>
    <w:link w:val="IntenseQuoteChar"/>
    <w:uiPriority w:val="30"/>
    <w:qFormat/>
    <w:rsid w:val="00F51EB8"/>
    <w:pPr>
      <w:pBdr>
        <w:top w:val="single" w:sz="4" w:space="10" w:color="4F81BD" w:themeColor="accent1"/>
        <w:bottom w:val="single" w:sz="4" w:space="10" w:color="4F81BD" w:themeColor="accent1"/>
      </w:pBdr>
      <w:spacing w:before="360" w:after="360"/>
      <w:ind w:left="864" w:right="864"/>
    </w:pPr>
    <w:rPr>
      <w:b/>
      <w:iCs/>
      <w:color w:val="4F81BD" w:themeColor="accent1"/>
    </w:rPr>
  </w:style>
  <w:style w:type="character" w:customStyle="1" w:styleId="IntenseQuoteChar">
    <w:name w:val="Intense Quote Char"/>
    <w:basedOn w:val="DefaultParagraphFont"/>
    <w:link w:val="IntenseQuote"/>
    <w:uiPriority w:val="30"/>
    <w:rsid w:val="00F51EB8"/>
    <w:rPr>
      <w:rFonts w:ascii="Arial" w:hAnsi="Arial" w:cs="Arial"/>
      <w:b/>
      <w:iCs/>
      <w:color w:val="4F81BD" w:themeColor="accent1"/>
      <w:sz w:val="24"/>
      <w:szCs w:val="24"/>
    </w:rPr>
  </w:style>
  <w:style w:type="character" w:styleId="SubtleReference">
    <w:name w:val="Subtle Reference"/>
    <w:basedOn w:val="DefaultParagraphFont"/>
    <w:uiPriority w:val="31"/>
    <w:qFormat/>
    <w:rsid w:val="00F51EB8"/>
    <w:rPr>
      <w:rFonts w:ascii="Arial" w:hAnsi="Arial"/>
      <w:smallCaps/>
      <w:color w:val="auto"/>
      <w:sz w:val="24"/>
    </w:rPr>
  </w:style>
  <w:style w:type="character" w:styleId="IntenseReference">
    <w:name w:val="Intense Reference"/>
    <w:basedOn w:val="DefaultParagraphFont"/>
    <w:uiPriority w:val="32"/>
    <w:qFormat/>
    <w:rsid w:val="00F51EB8"/>
    <w:rPr>
      <w:rFonts w:ascii="Arial" w:hAnsi="Arial"/>
      <w:b/>
      <w:bCs/>
      <w:smallCaps/>
      <w:color w:val="4F81BD" w:themeColor="accent1"/>
      <w:spacing w:val="5"/>
      <w:sz w:val="24"/>
    </w:rPr>
  </w:style>
  <w:style w:type="character" w:styleId="BookTitle">
    <w:name w:val="Book Title"/>
    <w:basedOn w:val="DefaultParagraphFont"/>
    <w:uiPriority w:val="33"/>
    <w:qFormat/>
    <w:rsid w:val="00F51EB8"/>
    <w:rPr>
      <w:rFonts w:ascii="Arial" w:hAnsi="Arial"/>
      <w:b/>
      <w:bCs/>
      <w:i w:val="0"/>
      <w:iCs/>
      <w:spacing w:val="5"/>
      <w:sz w:val="56"/>
    </w:rPr>
  </w:style>
  <w:style w:type="paragraph" w:styleId="NoSpacing">
    <w:name w:val="No Spacing"/>
    <w:uiPriority w:val="1"/>
    <w:qFormat/>
    <w:rsid w:val="00B76F6D"/>
    <w:pPr>
      <w:autoSpaceDE w:val="0"/>
      <w:autoSpaceDN w:val="0"/>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D22933"/>
    <w:rPr>
      <w:color w:val="605E5C"/>
      <w:shd w:val="clear" w:color="auto" w:fill="E1DFDD"/>
    </w:rPr>
  </w:style>
  <w:style w:type="character" w:styleId="FollowedHyperlink">
    <w:name w:val="FollowedHyperlink"/>
    <w:basedOn w:val="DefaultParagraphFont"/>
    <w:uiPriority w:val="99"/>
    <w:semiHidden/>
    <w:unhideWhenUsed/>
    <w:rsid w:val="00D22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5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bsi.org.au/our-work/was-unique-biodivers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pf.net/node/1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tainabilityandEnvironmentBU@cockburn.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7749779_v3_Procedures%20Template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ECM_7749779_v3_Procedures Template_Accessible.dotx</Template>
  <TotalTime>3</TotalTime>
  <Pages>10</Pages>
  <Words>2302</Words>
  <Characters>13678</Characters>
  <Application>Microsoft Office Word</Application>
  <DocSecurity>4</DocSecurity>
  <Lines>325</Lines>
  <Paragraphs>202</Paragraphs>
  <ScaleCrop>false</ScaleCrop>
  <HeadingPairs>
    <vt:vector size="2" baseType="variant">
      <vt:variant>
        <vt:lpstr>Title</vt:lpstr>
      </vt:variant>
      <vt:variant>
        <vt:i4>1</vt:i4>
      </vt:variant>
    </vt:vector>
  </HeadingPairs>
  <TitlesOfParts>
    <vt:vector size="1" baseType="lpstr">
      <vt:lpstr>City of Cockburn Procedure_</vt:lpstr>
    </vt:vector>
  </TitlesOfParts>
  <Company>City of Perth</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Cockburn Procedure_</dc:title>
  <dc:creator>Rhianna Dunn</dc:creator>
  <cp:lastModifiedBy>Rory Garven</cp:lastModifiedBy>
  <cp:revision>2</cp:revision>
  <cp:lastPrinted>2002-07-17T07:37:00Z</cp:lastPrinted>
  <dcterms:created xsi:type="dcterms:W3CDTF">2023-07-09T05:21:00Z</dcterms:created>
  <dcterms:modified xsi:type="dcterms:W3CDTF">2023-07-09T05:21:00Z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